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7A91DD93"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942EB0">
        <w:rPr>
          <w:rFonts w:ascii="Arial" w:hAnsi="Arial" w:cs="Arial"/>
          <w:b/>
          <w:sz w:val="28"/>
        </w:rPr>
        <w:t>5</w:t>
      </w:r>
      <w:r w:rsidRPr="00403121">
        <w:rPr>
          <w:rFonts w:ascii="Arial" w:hAnsi="Arial" w:cs="Arial"/>
          <w:b/>
          <w:sz w:val="28"/>
        </w:rPr>
        <w:tab/>
        <w:t>R1-</w:t>
      </w:r>
      <w:r w:rsidR="00D02BC5" w:rsidRPr="00403121">
        <w:rPr>
          <w:rFonts w:ascii="Arial" w:hAnsi="Arial" w:cs="Arial"/>
          <w:b/>
          <w:sz w:val="28"/>
        </w:rPr>
        <w:t>18</w:t>
      </w:r>
      <w:r w:rsidR="00D02BC5">
        <w:rPr>
          <w:rFonts w:ascii="Arial" w:hAnsi="Arial" w:cs="Arial"/>
          <w:b/>
          <w:sz w:val="28"/>
        </w:rPr>
        <w:t>1</w:t>
      </w:r>
      <w:r w:rsidR="00D12304">
        <w:rPr>
          <w:rFonts w:ascii="Arial" w:hAnsi="Arial" w:cs="Arial"/>
          <w:b/>
          <w:sz w:val="28"/>
        </w:rPr>
        <w:t>3038</w:t>
      </w:r>
    </w:p>
    <w:p w14:paraId="1E3C3FE1" w14:textId="1E41D365" w:rsidR="00403121" w:rsidRPr="00403121" w:rsidRDefault="0006035C" w:rsidP="00403121">
      <w:pPr>
        <w:tabs>
          <w:tab w:val="right" w:pos="9630"/>
        </w:tabs>
        <w:rPr>
          <w:rFonts w:ascii="Arial" w:hAnsi="Arial" w:cs="Arial"/>
          <w:b/>
          <w:sz w:val="28"/>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68B35BB"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56026A43" w:rsidR="00F7236A" w:rsidRPr="00CE134B" w:rsidRDefault="00F7236A" w:rsidP="00F7236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RAN1#94</w:t>
      </w:r>
      <w:r w:rsidR="00942EB0" w:rsidRPr="00CE134B">
        <w:rPr>
          <w:rFonts w:ascii="Arial" w:hAnsi="Arial" w:cs="Arial"/>
          <w:kern w:val="0"/>
          <w:szCs w:val="20"/>
          <w:lang w:val="en-GB" w:eastAsia="x-none"/>
        </w:rPr>
        <w:t>bis</w:t>
      </w:r>
      <w:r w:rsidRPr="00CE134B">
        <w:rPr>
          <w:rFonts w:ascii="Arial" w:hAnsi="Arial" w:cs="Arial"/>
          <w:kern w:val="0"/>
          <w:szCs w:val="20"/>
          <w:lang w:val="en-GB" w:eastAsia="x-none"/>
        </w:rPr>
        <w:t xml:space="preserve"> meeting, we have the following agreements for UE-group WUS: </w:t>
      </w:r>
    </w:p>
    <w:p w14:paraId="0D644267" w14:textId="77777777" w:rsidR="00942EB0" w:rsidRPr="00CE134B" w:rsidRDefault="00942EB0" w:rsidP="00942EB0">
      <w:pPr>
        <w:widowControl/>
        <w:wordWrap/>
        <w:autoSpaceDE/>
        <w:autoSpaceDN/>
        <w:ind w:left="720" w:hanging="720"/>
        <w:jc w:val="left"/>
        <w:rPr>
          <w:rFonts w:ascii="Arial" w:hAnsi="Arial" w:cs="Arial"/>
          <w:b/>
          <w:kern w:val="0"/>
          <w:szCs w:val="20"/>
          <w:highlight w:val="green"/>
          <w:lang w:val="en-GB" w:eastAsia="x-none"/>
        </w:rPr>
      </w:pPr>
      <w:r w:rsidRPr="00CE134B">
        <w:rPr>
          <w:rFonts w:ascii="Arial" w:hAnsi="Arial" w:cs="Arial"/>
          <w:b/>
          <w:kern w:val="0"/>
          <w:szCs w:val="20"/>
          <w:highlight w:val="green"/>
          <w:lang w:val="en-GB" w:eastAsia="x-none"/>
        </w:rPr>
        <w:t>Agreement</w:t>
      </w:r>
    </w:p>
    <w:p w14:paraId="5A542B6E" w14:textId="77777777" w:rsidR="00942EB0" w:rsidRPr="00CE134B" w:rsidRDefault="00942EB0" w:rsidP="00942EB0">
      <w:pPr>
        <w:widowControl/>
        <w:wordWrap/>
        <w:autoSpaceDE/>
        <w:autoSpaceDN/>
        <w:ind w:left="720" w:hanging="720"/>
        <w:jc w:val="left"/>
        <w:rPr>
          <w:rFonts w:ascii="Arial" w:hAnsi="Arial" w:cs="Arial"/>
          <w:kern w:val="0"/>
          <w:szCs w:val="20"/>
          <w:lang w:val="en-GB" w:eastAsia="x-none"/>
        </w:rPr>
      </w:pPr>
      <w:r w:rsidRPr="00CE134B">
        <w:rPr>
          <w:rFonts w:ascii="Arial" w:hAnsi="Arial" w:cs="Arial"/>
          <w:kern w:val="0"/>
          <w:szCs w:val="20"/>
          <w:lang w:val="en-GB" w:eastAsia="en-US"/>
        </w:rPr>
        <w:t>UE grouping is based on at least UE ID or some function of UE ID</w:t>
      </w:r>
    </w:p>
    <w:p w14:paraId="6A12F5C6" w14:textId="77777777" w:rsidR="00942EB0" w:rsidRPr="00CE134B" w:rsidRDefault="00942EB0" w:rsidP="00942EB0">
      <w:pPr>
        <w:widowControl/>
        <w:wordWrap/>
        <w:autoSpaceDE/>
        <w:autoSpaceDN/>
        <w:ind w:left="720" w:hanging="720"/>
        <w:jc w:val="left"/>
        <w:rPr>
          <w:rFonts w:ascii="Arial" w:hAnsi="Arial" w:cs="Arial"/>
          <w:kern w:val="0"/>
          <w:szCs w:val="20"/>
          <w:lang w:val="en-GB" w:eastAsia="x-none"/>
        </w:rPr>
      </w:pPr>
    </w:p>
    <w:p w14:paraId="746B8C76" w14:textId="77777777" w:rsidR="00942EB0" w:rsidRPr="00CE134B" w:rsidRDefault="00942EB0" w:rsidP="00942EB0">
      <w:pPr>
        <w:widowControl/>
        <w:wordWrap/>
        <w:autoSpaceDE/>
        <w:autoSpaceDN/>
        <w:ind w:left="720" w:hanging="720"/>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 xml:space="preserve">Agreement </w:t>
      </w:r>
    </w:p>
    <w:p w14:paraId="5CF87B68" w14:textId="77777777" w:rsidR="00942EB0" w:rsidRPr="00CE134B" w:rsidRDefault="00942EB0" w:rsidP="00942EB0">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The legacy UE should not be prevented from using legacy WUS even in the case of Rel-16 group WUS is enabled</w:t>
      </w:r>
    </w:p>
    <w:p w14:paraId="43A33E64" w14:textId="77777777" w:rsidR="00942EB0" w:rsidRPr="00CE134B" w:rsidRDefault="00942EB0" w:rsidP="00942EB0">
      <w:pPr>
        <w:widowControl/>
        <w:numPr>
          <w:ilvl w:val="0"/>
          <w:numId w:val="23"/>
        </w:numPr>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Performance impact on legacy WUS should be carefully considered</w:t>
      </w:r>
    </w:p>
    <w:p w14:paraId="689D5499" w14:textId="77777777" w:rsidR="00942EB0" w:rsidRPr="00CE134B" w:rsidRDefault="00942EB0" w:rsidP="00942EB0">
      <w:pPr>
        <w:widowControl/>
        <w:wordWrap/>
        <w:autoSpaceDE/>
        <w:autoSpaceDN/>
        <w:ind w:left="720" w:hanging="720"/>
        <w:jc w:val="left"/>
        <w:rPr>
          <w:rFonts w:ascii="Arial" w:hAnsi="Arial" w:cs="Arial"/>
          <w:kern w:val="0"/>
          <w:szCs w:val="20"/>
          <w:lang w:val="en-GB" w:eastAsia="x-none"/>
        </w:rPr>
      </w:pPr>
    </w:p>
    <w:p w14:paraId="76C35C5A" w14:textId="77777777" w:rsidR="00942EB0" w:rsidRPr="00CE134B" w:rsidRDefault="00942EB0" w:rsidP="00942EB0">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FBAE2AE" w14:textId="77777777" w:rsidR="00942EB0" w:rsidRPr="00CE134B" w:rsidRDefault="00942EB0" w:rsidP="00942EB0">
      <w:pPr>
        <w:widowControl/>
        <w:wordWrap/>
        <w:autoSpaceDE/>
        <w:autoSpaceDN/>
        <w:jc w:val="left"/>
        <w:rPr>
          <w:rFonts w:ascii="Arial" w:hAnsi="Arial" w:cs="Arial"/>
          <w:kern w:val="0"/>
          <w:szCs w:val="20"/>
          <w:lang w:val="en-GB" w:eastAsia="en-US"/>
        </w:rPr>
      </w:pPr>
      <w:r w:rsidRPr="00CE134B">
        <w:rPr>
          <w:rFonts w:ascii="Arial" w:hAnsi="Arial" w:cs="Arial"/>
          <w:kern w:val="0"/>
          <w:szCs w:val="20"/>
          <w:lang w:val="en-GB" w:eastAsia="en-US"/>
        </w:rPr>
        <w:t>Group WUS is based on at least legacy WUS and UE-group ID.</w:t>
      </w:r>
    </w:p>
    <w:p w14:paraId="7F96FBF5" w14:textId="77777777" w:rsidR="00942EB0" w:rsidRPr="00CE134B" w:rsidRDefault="00942EB0" w:rsidP="00942EB0">
      <w:pPr>
        <w:widowControl/>
        <w:wordWrap/>
        <w:autoSpaceDE/>
        <w:autoSpaceDN/>
        <w:jc w:val="left"/>
        <w:rPr>
          <w:rFonts w:ascii="Arial" w:hAnsi="Arial" w:cs="Arial"/>
          <w:kern w:val="0"/>
          <w:szCs w:val="20"/>
          <w:lang w:val="en-GB" w:eastAsia="en-US"/>
        </w:rPr>
      </w:pPr>
    </w:p>
    <w:p w14:paraId="5E4CE289" w14:textId="77777777" w:rsidR="00942EB0" w:rsidRPr="00CE134B" w:rsidRDefault="00942EB0" w:rsidP="00942EB0">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469B776A" w14:textId="77777777" w:rsidR="00942EB0" w:rsidRPr="00CE134B" w:rsidRDefault="00942EB0" w:rsidP="00942EB0">
      <w:pPr>
        <w:widowControl/>
        <w:wordWrap/>
        <w:autoSpaceDE/>
        <w:autoSpaceDN/>
        <w:jc w:val="left"/>
        <w:rPr>
          <w:rFonts w:ascii="Arial" w:hAnsi="Arial" w:cs="Arial"/>
          <w:kern w:val="0"/>
          <w:szCs w:val="20"/>
          <w:lang w:val="en-GB" w:eastAsia="en-US"/>
        </w:rPr>
      </w:pPr>
      <w:r w:rsidRPr="00CE134B">
        <w:rPr>
          <w:rFonts w:ascii="Arial" w:hAnsi="Arial" w:cs="Arial"/>
          <w:kern w:val="0"/>
          <w:szCs w:val="20"/>
          <w:lang w:val="en-GB" w:eastAsia="en-US"/>
        </w:rPr>
        <w:t xml:space="preserve">Configuration of group WUS is at least </w:t>
      </w:r>
      <w:proofErr w:type="spellStart"/>
      <w:r w:rsidRPr="00CE134B">
        <w:rPr>
          <w:rFonts w:ascii="Arial" w:hAnsi="Arial" w:cs="Arial"/>
          <w:kern w:val="0"/>
          <w:szCs w:val="20"/>
          <w:lang w:val="en-GB" w:eastAsia="en-US"/>
        </w:rPr>
        <w:t>signaled</w:t>
      </w:r>
      <w:proofErr w:type="spellEnd"/>
      <w:r w:rsidRPr="00CE134B">
        <w:rPr>
          <w:rFonts w:ascii="Arial" w:hAnsi="Arial" w:cs="Arial"/>
          <w:kern w:val="0"/>
          <w:szCs w:val="20"/>
          <w:lang w:val="en-GB" w:eastAsia="en-US"/>
        </w:rPr>
        <w:t xml:space="preserve"> in SI</w:t>
      </w:r>
    </w:p>
    <w:p w14:paraId="5540E896" w14:textId="77777777" w:rsidR="00942EB0" w:rsidRPr="00CE134B" w:rsidRDefault="00942EB0" w:rsidP="00942EB0">
      <w:pPr>
        <w:widowControl/>
        <w:wordWrap/>
        <w:autoSpaceDE/>
        <w:autoSpaceDN/>
        <w:jc w:val="left"/>
        <w:rPr>
          <w:rFonts w:ascii="Arial" w:hAnsi="Arial" w:cs="Arial"/>
          <w:kern w:val="0"/>
          <w:szCs w:val="20"/>
          <w:lang w:val="en-GB" w:eastAsia="x-none"/>
        </w:rPr>
      </w:pPr>
    </w:p>
    <w:p w14:paraId="36279C7B" w14:textId="77777777" w:rsidR="00942EB0" w:rsidRPr="00CE134B" w:rsidRDefault="00942EB0" w:rsidP="00942EB0">
      <w:pPr>
        <w:widowControl/>
        <w:wordWrap/>
        <w:autoSpaceDE/>
        <w:autoSpaceDN/>
        <w:ind w:left="720" w:hanging="720"/>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834FCE4" w14:textId="0F08DCDC" w:rsidR="00794CB5" w:rsidRPr="00CE134B" w:rsidRDefault="00942EB0" w:rsidP="00942EB0">
      <w:pPr>
        <w:widowControl/>
        <w:wordWrap/>
        <w:autoSpaceDE/>
        <w:autoSpaceDN/>
        <w:jc w:val="left"/>
        <w:rPr>
          <w:rFonts w:ascii="Arial" w:hAnsi="Arial" w:cs="Arial"/>
          <w:kern w:val="0"/>
          <w:szCs w:val="20"/>
          <w:lang w:val="en-GB" w:eastAsia="en-US"/>
        </w:rPr>
      </w:pPr>
      <w:r w:rsidRPr="00CE134B">
        <w:rPr>
          <w:rFonts w:ascii="Arial" w:hAnsi="Arial" w:cs="Arial"/>
          <w:kern w:val="0"/>
          <w:szCs w:val="20"/>
          <w:lang w:val="en-GB" w:eastAsia="en-US"/>
        </w:rPr>
        <w:t>A Rel-16 group WUS capable UE shall also be capable of Rel-15 legacy WUS</w:t>
      </w:r>
    </w:p>
    <w:p w14:paraId="620DA0D6" w14:textId="77777777" w:rsidR="00942EB0" w:rsidRPr="00CE134B" w:rsidRDefault="00942EB0" w:rsidP="00942EB0">
      <w:pPr>
        <w:widowControl/>
        <w:wordWrap/>
        <w:autoSpaceDE/>
        <w:autoSpaceDN/>
        <w:jc w:val="left"/>
        <w:rPr>
          <w:rFonts w:ascii="Arial" w:hAnsi="Arial" w:cs="Arial"/>
          <w:kern w:val="0"/>
          <w:szCs w:val="20"/>
          <w:lang w:val="en-GB"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663E74AD" w14:textId="3C358274" w:rsidR="00132F48"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TDM/FDM/CDM for UE-group MWUS multiplexing</w:t>
      </w:r>
    </w:p>
    <w:p w14:paraId="7EED3132" w14:textId="7C0716D4" w:rsidR="00753DBB"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UE-grouping</w:t>
      </w:r>
    </w:p>
    <w:p w14:paraId="3703CA7D" w14:textId="779CC117" w:rsidR="003B15C4" w:rsidRPr="00CE134B" w:rsidRDefault="003B15C4"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Configuration of UE-group </w:t>
      </w:r>
      <w:r w:rsidR="00355BC1">
        <w:rPr>
          <w:rFonts w:ascii="Arial" w:eastAsia="Malgun Gothic" w:hAnsi="Arial" w:cs="Arial"/>
          <w:kern w:val="0"/>
          <w:szCs w:val="20"/>
          <w:lang w:eastAsia="zh-CN"/>
        </w:rPr>
        <w:t>ID</w:t>
      </w:r>
    </w:p>
    <w:p w14:paraId="0DDD5C85" w14:textId="1BAC4507" w:rsidR="00E97383"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UE-group MWUS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5B471366" w14:textId="1776BE31" w:rsidR="00EC6122" w:rsidRPr="00095B9B" w:rsidRDefault="00132F48" w:rsidP="00C323F9">
      <w:pPr>
        <w:pStyle w:val="Heading1"/>
        <w:numPr>
          <w:ilvl w:val="0"/>
          <w:numId w:val="3"/>
        </w:numPr>
        <w:overflowPunct/>
        <w:autoSpaceDE/>
        <w:autoSpaceDN/>
        <w:adjustRightInd/>
        <w:ind w:left="432" w:hanging="432"/>
        <w:textAlignment w:val="auto"/>
        <w:rPr>
          <w:rFonts w:eastAsia="SimSun" w:cs="Arial"/>
        </w:rPr>
      </w:pPr>
      <w:bookmarkStart w:id="4" w:name="_Hlk510734164"/>
      <w:bookmarkEnd w:id="3"/>
      <w:r>
        <w:rPr>
          <w:rFonts w:eastAsia="SimSun" w:cs="Arial"/>
        </w:rPr>
        <w:t>TDM/FDM/CDM</w:t>
      </w:r>
      <w:r w:rsidR="00BA747F" w:rsidRPr="00095B9B">
        <w:rPr>
          <w:rFonts w:eastAsia="SimSun" w:cs="Arial"/>
        </w:rPr>
        <w:t xml:space="preserve"> </w:t>
      </w:r>
      <w:bookmarkStart w:id="5" w:name="_Hlk525744151"/>
      <w:r w:rsidR="00BA747F" w:rsidRPr="00095B9B">
        <w:rPr>
          <w:rFonts w:eastAsia="SimSun" w:cs="Arial"/>
        </w:rPr>
        <w:t>for UE-group MWUS</w:t>
      </w:r>
      <w:r w:rsidR="00DF1F8B" w:rsidRPr="00095B9B">
        <w:rPr>
          <w:rFonts w:eastAsia="SimSun" w:cs="Arial"/>
        </w:rPr>
        <w:t xml:space="preserve"> </w:t>
      </w:r>
      <w:r>
        <w:rPr>
          <w:rFonts w:eastAsia="SimSun" w:cs="Arial"/>
        </w:rPr>
        <w:t>multiplexing</w:t>
      </w:r>
      <w:bookmarkEnd w:id="5"/>
    </w:p>
    <w:p w14:paraId="6C9F5BCA" w14:textId="538661E2" w:rsidR="00420692" w:rsidRPr="00CE134B" w:rsidRDefault="00692A33" w:rsidP="006B198C">
      <w:pPr>
        <w:pStyle w:val="LGTdoc1"/>
        <w:spacing w:beforeLines="0" w:before="120" w:after="220" w:afterAutospacing="0"/>
        <w:ind w:firstLine="432"/>
        <w:rPr>
          <w:rFonts w:ascii="Arial" w:hAnsi="Arial" w:cs="Arial"/>
          <w:b w:val="0"/>
          <w:sz w:val="20"/>
        </w:rPr>
      </w:pPr>
      <w:bookmarkStart w:id="6" w:name="_Hlk525744166"/>
      <w:bookmarkStart w:id="7" w:name="_Hlk510734227"/>
      <w:bookmarkEnd w:id="4"/>
      <w:r w:rsidRPr="00CE134B">
        <w:rPr>
          <w:rFonts w:ascii="Arial" w:hAnsi="Arial" w:cs="Arial"/>
          <w:b w:val="0"/>
          <w:sz w:val="20"/>
        </w:rPr>
        <w:t xml:space="preserve">The </w:t>
      </w:r>
      <w:r w:rsidR="00BD2579" w:rsidRPr="00CE134B">
        <w:rPr>
          <w:rFonts w:ascii="Arial" w:hAnsi="Arial" w:cs="Arial"/>
          <w:b w:val="0"/>
          <w:sz w:val="20"/>
        </w:rPr>
        <w:t xml:space="preserve">candidates for MWUS multiplexing </w:t>
      </w:r>
      <w:r w:rsidR="00A21F64" w:rsidRPr="00CE134B">
        <w:rPr>
          <w:rFonts w:ascii="Arial" w:hAnsi="Arial" w:cs="Arial"/>
          <w:b w:val="0"/>
          <w:sz w:val="20"/>
        </w:rPr>
        <w:t xml:space="preserve">of UE-group MWUSs </w:t>
      </w:r>
      <w:r w:rsidR="00704DFD" w:rsidRPr="00CE134B">
        <w:rPr>
          <w:rFonts w:ascii="Arial" w:hAnsi="Arial" w:cs="Arial"/>
          <w:b w:val="0"/>
          <w:sz w:val="20"/>
        </w:rPr>
        <w:t>and</w:t>
      </w:r>
      <w:r w:rsidR="00A21F64" w:rsidRPr="00CE134B">
        <w:rPr>
          <w:rFonts w:ascii="Arial" w:hAnsi="Arial" w:cs="Arial"/>
          <w:b w:val="0"/>
          <w:sz w:val="20"/>
        </w:rPr>
        <w:t xml:space="preserve"> legacy MWUS</w:t>
      </w:r>
      <w:r w:rsidR="009D07FE" w:rsidRPr="00CE134B">
        <w:rPr>
          <w:rFonts w:ascii="Arial" w:hAnsi="Arial" w:cs="Arial"/>
          <w:b w:val="0"/>
          <w:sz w:val="20"/>
        </w:rPr>
        <w:t xml:space="preserve"> without UE grouping</w:t>
      </w:r>
      <w:r w:rsidR="00704DFD" w:rsidRPr="00CE134B">
        <w:rPr>
          <w:rFonts w:ascii="Arial" w:hAnsi="Arial" w:cs="Arial"/>
          <w:b w:val="0"/>
          <w:sz w:val="20"/>
        </w:rPr>
        <w:t xml:space="preserve"> could be </w:t>
      </w:r>
      <w:r w:rsidR="00D847EE" w:rsidRPr="00CE134B">
        <w:rPr>
          <w:rFonts w:ascii="Arial" w:hAnsi="Arial" w:cs="Arial"/>
          <w:b w:val="0"/>
          <w:sz w:val="20"/>
        </w:rPr>
        <w:t>T</w:t>
      </w:r>
      <w:r w:rsidR="00704DFD" w:rsidRPr="00CE134B">
        <w:rPr>
          <w:rFonts w:ascii="Arial" w:hAnsi="Arial" w:cs="Arial"/>
          <w:b w:val="0"/>
          <w:sz w:val="20"/>
        </w:rPr>
        <w:t>DM/</w:t>
      </w:r>
      <w:r w:rsidR="00D847EE" w:rsidRPr="00CE134B">
        <w:rPr>
          <w:rFonts w:ascii="Arial" w:hAnsi="Arial" w:cs="Arial"/>
          <w:b w:val="0"/>
          <w:sz w:val="20"/>
        </w:rPr>
        <w:t>F</w:t>
      </w:r>
      <w:r w:rsidR="00704DFD" w:rsidRPr="00CE134B">
        <w:rPr>
          <w:rFonts w:ascii="Arial" w:hAnsi="Arial" w:cs="Arial"/>
          <w:b w:val="0"/>
          <w:sz w:val="20"/>
        </w:rPr>
        <w:t>DM/</w:t>
      </w:r>
      <w:r w:rsidR="00D847EE" w:rsidRPr="00CE134B">
        <w:rPr>
          <w:rFonts w:ascii="Arial" w:hAnsi="Arial" w:cs="Arial"/>
          <w:b w:val="0"/>
          <w:sz w:val="20"/>
        </w:rPr>
        <w:t>C</w:t>
      </w:r>
      <w:r w:rsidR="00704DFD" w:rsidRPr="00CE134B">
        <w:rPr>
          <w:rFonts w:ascii="Arial" w:hAnsi="Arial" w:cs="Arial"/>
          <w:b w:val="0"/>
          <w:sz w:val="20"/>
        </w:rPr>
        <w:t>DM</w:t>
      </w:r>
      <w:r w:rsidR="0024431D" w:rsidRPr="00CE134B">
        <w:rPr>
          <w:rFonts w:ascii="Arial" w:hAnsi="Arial" w:cs="Arial"/>
          <w:b w:val="0"/>
          <w:sz w:val="20"/>
        </w:rPr>
        <w:t xml:space="preserve">, as illustrated in </w:t>
      </w:r>
      <w:r w:rsidR="0024431D" w:rsidRPr="00CE134B">
        <w:rPr>
          <w:rFonts w:ascii="Arial" w:hAnsi="Arial" w:cs="Arial"/>
          <w:sz w:val="20"/>
        </w:rPr>
        <w:t>Figure 1</w:t>
      </w:r>
      <w:r w:rsidRPr="00CE134B">
        <w:rPr>
          <w:rFonts w:ascii="Arial" w:hAnsi="Arial" w:cs="Arial"/>
          <w:b w:val="0"/>
          <w:sz w:val="20"/>
        </w:rPr>
        <w:t>.</w:t>
      </w:r>
      <w:r w:rsidR="00051629" w:rsidRPr="00CE134B">
        <w:rPr>
          <w:rFonts w:ascii="Arial" w:hAnsi="Arial" w:cs="Arial"/>
          <w:b w:val="0"/>
          <w:sz w:val="20"/>
        </w:rPr>
        <w:t xml:space="preserve"> </w:t>
      </w:r>
      <w:r w:rsidR="00BC1CA3" w:rsidRPr="00CE134B">
        <w:rPr>
          <w:rFonts w:ascii="Arial" w:hAnsi="Arial" w:cs="Arial"/>
          <w:b w:val="0"/>
          <w:sz w:val="20"/>
        </w:rPr>
        <w:t xml:space="preserve">The </w:t>
      </w:r>
      <w:r w:rsidR="009D07FE" w:rsidRPr="00CE134B">
        <w:rPr>
          <w:rFonts w:ascii="Arial" w:hAnsi="Arial" w:cs="Arial"/>
          <w:b w:val="0"/>
          <w:sz w:val="20"/>
        </w:rPr>
        <w:t xml:space="preserve">legacy </w:t>
      </w:r>
      <w:r w:rsidR="00BC1CA3" w:rsidRPr="00CE134B">
        <w:rPr>
          <w:rFonts w:ascii="Arial" w:hAnsi="Arial" w:cs="Arial"/>
          <w:b w:val="0"/>
          <w:sz w:val="20"/>
        </w:rPr>
        <w:t>MWUS</w:t>
      </w:r>
      <w:r w:rsidR="00BB31B5" w:rsidRPr="00CE134B">
        <w:rPr>
          <w:rFonts w:ascii="Arial" w:hAnsi="Arial" w:cs="Arial"/>
          <w:b w:val="0"/>
          <w:sz w:val="20"/>
        </w:rPr>
        <w:t xml:space="preserve"> without UE grouping</w:t>
      </w:r>
      <w:r w:rsidR="00BC1CA3" w:rsidRPr="00CE134B">
        <w:rPr>
          <w:rFonts w:ascii="Arial" w:hAnsi="Arial" w:cs="Arial"/>
          <w:b w:val="0"/>
          <w:sz w:val="20"/>
        </w:rPr>
        <w:t xml:space="preserve"> is </w:t>
      </w:r>
      <w:r w:rsidR="00296140" w:rsidRPr="00CE134B">
        <w:rPr>
          <w:rFonts w:ascii="Arial" w:hAnsi="Arial" w:cs="Arial"/>
          <w:b w:val="0"/>
          <w:sz w:val="20"/>
        </w:rPr>
        <w:t>shown</w:t>
      </w:r>
      <w:r w:rsidR="00BC1CA3" w:rsidRPr="00CE134B">
        <w:rPr>
          <w:rFonts w:ascii="Arial" w:hAnsi="Arial" w:cs="Arial"/>
          <w:b w:val="0"/>
          <w:sz w:val="20"/>
        </w:rPr>
        <w:t xml:space="preserve"> in </w:t>
      </w:r>
      <w:r w:rsidR="00BC1CA3" w:rsidRPr="00CE134B">
        <w:rPr>
          <w:rFonts w:ascii="Arial" w:hAnsi="Arial" w:cs="Arial"/>
          <w:sz w:val="20"/>
        </w:rPr>
        <w:t>Figure 1(a)</w:t>
      </w:r>
      <w:r w:rsidR="00BC1CA3" w:rsidRPr="00CE134B">
        <w:rPr>
          <w:rFonts w:ascii="Arial" w:hAnsi="Arial" w:cs="Arial"/>
          <w:b w:val="0"/>
          <w:sz w:val="20"/>
        </w:rPr>
        <w:t xml:space="preserve"> as a reference</w:t>
      </w:r>
      <w:r w:rsidR="005B2770" w:rsidRPr="00CE134B">
        <w:rPr>
          <w:rFonts w:ascii="Arial" w:hAnsi="Arial" w:cs="Arial"/>
          <w:b w:val="0"/>
          <w:sz w:val="20"/>
        </w:rPr>
        <w:t xml:space="preserve">, where </w:t>
      </w:r>
      <w:r w:rsidR="00937C4E" w:rsidRPr="00CE134B">
        <w:rPr>
          <w:rFonts w:ascii="Arial" w:hAnsi="Arial" w:cs="Arial"/>
          <w:b w:val="0"/>
          <w:sz w:val="20"/>
        </w:rPr>
        <w:t xml:space="preserve">the </w:t>
      </w:r>
      <w:r w:rsidR="005B2770" w:rsidRPr="00CE134B">
        <w:rPr>
          <w:rFonts w:ascii="Arial" w:hAnsi="Arial" w:cs="Arial"/>
          <w:b w:val="0"/>
          <w:sz w:val="20"/>
        </w:rPr>
        <w:t xml:space="preserve">transmit power </w:t>
      </w:r>
      <w:proofErr w:type="spellStart"/>
      <w:r w:rsidR="00420692" w:rsidRPr="00CE134B">
        <w:rPr>
          <w:rFonts w:ascii="Arial" w:hAnsi="Arial" w:cs="Arial"/>
          <w:b w:val="0"/>
          <w:i/>
          <w:sz w:val="20"/>
        </w:rPr>
        <w:t>P</w:t>
      </w:r>
      <w:r w:rsidR="00420692" w:rsidRPr="00CE134B">
        <w:rPr>
          <w:rFonts w:ascii="Arial" w:hAnsi="Arial" w:cs="Arial"/>
          <w:b w:val="0"/>
          <w:sz w:val="20"/>
          <w:vertAlign w:val="subscript"/>
        </w:rPr>
        <w:t>tx</w:t>
      </w:r>
      <w:proofErr w:type="spellEnd"/>
      <w:r w:rsidR="00420692" w:rsidRPr="00CE134B">
        <w:rPr>
          <w:rFonts w:ascii="Arial" w:hAnsi="Arial" w:cs="Arial"/>
          <w:b w:val="0"/>
          <w:sz w:val="20"/>
        </w:rPr>
        <w:t xml:space="preserve"> </w:t>
      </w:r>
      <w:r w:rsidR="005B2770" w:rsidRPr="00CE134B">
        <w:rPr>
          <w:rFonts w:ascii="Arial" w:hAnsi="Arial" w:cs="Arial"/>
          <w:b w:val="0"/>
          <w:sz w:val="20"/>
        </w:rPr>
        <w:t xml:space="preserve">is </w:t>
      </w:r>
      <w:r w:rsidR="00420692" w:rsidRPr="00CE134B">
        <w:rPr>
          <w:rFonts w:ascii="Arial" w:hAnsi="Arial" w:cs="Arial"/>
          <w:b w:val="0"/>
          <w:sz w:val="20"/>
        </w:rPr>
        <w:t>only used</w:t>
      </w:r>
      <w:r w:rsidR="005B2770" w:rsidRPr="00CE134B">
        <w:rPr>
          <w:rFonts w:ascii="Arial" w:hAnsi="Arial" w:cs="Arial"/>
          <w:b w:val="0"/>
          <w:sz w:val="20"/>
        </w:rPr>
        <w:t xml:space="preserve"> </w:t>
      </w:r>
      <w:r w:rsidR="00296140" w:rsidRPr="00CE134B">
        <w:rPr>
          <w:rFonts w:ascii="Arial" w:hAnsi="Arial" w:cs="Arial"/>
          <w:b w:val="0"/>
          <w:sz w:val="20"/>
        </w:rPr>
        <w:t>on two PRBs</w:t>
      </w:r>
      <w:r w:rsidR="00BC1CA3" w:rsidRPr="00CE134B">
        <w:rPr>
          <w:rFonts w:ascii="Arial" w:hAnsi="Arial" w:cs="Arial"/>
          <w:b w:val="0"/>
          <w:sz w:val="20"/>
        </w:rPr>
        <w:t>.</w:t>
      </w:r>
    </w:p>
    <w:bookmarkEnd w:id="6"/>
    <w:p w14:paraId="14DFA2CD" w14:textId="65AF597A" w:rsidR="004C069C" w:rsidRPr="00CE134B" w:rsidRDefault="00214291" w:rsidP="004C069C">
      <w:pPr>
        <w:pStyle w:val="LGTdoc1"/>
        <w:spacing w:beforeLines="0" w:before="120" w:after="220" w:afterAutospacing="0"/>
        <w:jc w:val="center"/>
        <w:rPr>
          <w:rFonts w:ascii="Arial" w:hAnsi="Arial" w:cs="Arial"/>
          <w:b w:val="0"/>
          <w:sz w:val="20"/>
        </w:rPr>
      </w:pPr>
      <w:r w:rsidRPr="00CE134B">
        <w:rPr>
          <w:noProof/>
          <w:sz w:val="20"/>
        </w:rPr>
        <w:lastRenderedPageBreak/>
        <w:drawing>
          <wp:inline distT="0" distB="0" distL="0" distR="0" wp14:anchorId="70A5F3F0" wp14:editId="355E878E">
            <wp:extent cx="4453040" cy="512441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743" cy="5130980"/>
                    </a:xfrm>
                    <a:prstGeom prst="rect">
                      <a:avLst/>
                    </a:prstGeom>
                    <a:noFill/>
                    <a:ln>
                      <a:noFill/>
                    </a:ln>
                  </pic:spPr>
                </pic:pic>
              </a:graphicData>
            </a:graphic>
          </wp:inline>
        </w:drawing>
      </w:r>
    </w:p>
    <w:p w14:paraId="62755335" w14:textId="77777777" w:rsidR="004C069C" w:rsidRPr="006A1173" w:rsidRDefault="004C069C" w:rsidP="004C069C">
      <w:pPr>
        <w:pStyle w:val="LGTdoc1"/>
        <w:spacing w:beforeLines="0" w:before="120" w:after="220" w:afterAutospacing="0"/>
        <w:jc w:val="center"/>
        <w:rPr>
          <w:rFonts w:ascii="Arial" w:hAnsi="Arial" w:cs="Arial"/>
          <w:sz w:val="20"/>
        </w:rPr>
      </w:pPr>
      <w:r w:rsidRPr="006A1173">
        <w:rPr>
          <w:rFonts w:ascii="Arial" w:hAnsi="Arial" w:cs="Arial"/>
          <w:sz w:val="20"/>
        </w:rPr>
        <w:t>Figure 1 TDM/FDM/CDM of UE-group MWUS</w:t>
      </w:r>
    </w:p>
    <w:p w14:paraId="72B3A844" w14:textId="672543F0" w:rsidR="00420692" w:rsidRPr="00CE134B" w:rsidRDefault="00420692" w:rsidP="00420692">
      <w:pPr>
        <w:pStyle w:val="LGTdoc1"/>
        <w:numPr>
          <w:ilvl w:val="0"/>
          <w:numId w:val="21"/>
        </w:numPr>
        <w:spacing w:beforeLines="0" w:before="120" w:after="220" w:afterAutospacing="0"/>
        <w:rPr>
          <w:rFonts w:ascii="Arial" w:hAnsi="Arial" w:cs="Arial"/>
          <w:sz w:val="20"/>
        </w:rPr>
      </w:pPr>
      <w:bookmarkStart w:id="8" w:name="_Hlk525744224"/>
      <w:r w:rsidRPr="00CE134B">
        <w:rPr>
          <w:rFonts w:ascii="Arial" w:hAnsi="Arial" w:cs="Arial"/>
          <w:sz w:val="20"/>
        </w:rPr>
        <w:t>TDM</w:t>
      </w:r>
      <w:r w:rsidR="00BC1CA3" w:rsidRPr="00CE134B">
        <w:rPr>
          <w:rFonts w:ascii="Arial" w:hAnsi="Arial" w:cs="Arial"/>
          <w:sz w:val="20"/>
        </w:rPr>
        <w:t xml:space="preserve"> </w:t>
      </w:r>
    </w:p>
    <w:p w14:paraId="636751D6" w14:textId="2A9A66E3" w:rsidR="00101633" w:rsidRPr="00CE134B" w:rsidRDefault="00251D19"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By using TDM manner in </w:t>
      </w:r>
      <w:r w:rsidRPr="00CE134B">
        <w:rPr>
          <w:rFonts w:ascii="Arial" w:hAnsi="Arial" w:cs="Arial"/>
          <w:sz w:val="20"/>
        </w:rPr>
        <w:t xml:space="preserve">Figure 1(b), </w:t>
      </w:r>
      <w:bookmarkStart w:id="9" w:name="_Hlk521586684"/>
      <w:r w:rsidRPr="00CE134B">
        <w:rPr>
          <w:rFonts w:ascii="Arial" w:hAnsi="Arial" w:cs="Arial"/>
          <w:b w:val="0"/>
          <w:sz w:val="20"/>
        </w:rPr>
        <w:t xml:space="preserve">same </w:t>
      </w:r>
      <w:r w:rsidR="00E30F97" w:rsidRPr="00CE134B">
        <w:rPr>
          <w:rFonts w:ascii="Arial" w:hAnsi="Arial" w:cs="Arial"/>
          <w:b w:val="0"/>
          <w:sz w:val="20"/>
        </w:rPr>
        <w:t xml:space="preserve">transmit power, </w:t>
      </w:r>
      <w:proofErr w:type="spellStart"/>
      <w:r w:rsidR="00E30F97" w:rsidRPr="00CE134B">
        <w:rPr>
          <w:rFonts w:ascii="Arial" w:hAnsi="Arial" w:cs="Arial"/>
          <w:b w:val="0"/>
          <w:i/>
          <w:sz w:val="20"/>
        </w:rPr>
        <w:t>P</w:t>
      </w:r>
      <w:r w:rsidR="00E30F97" w:rsidRPr="00CE134B">
        <w:rPr>
          <w:rFonts w:ascii="Arial" w:hAnsi="Arial" w:cs="Arial"/>
          <w:b w:val="0"/>
          <w:sz w:val="20"/>
          <w:vertAlign w:val="subscript"/>
        </w:rPr>
        <w:t>tx</w:t>
      </w:r>
      <w:proofErr w:type="spellEnd"/>
      <w:r w:rsidR="00E30F97" w:rsidRPr="00CE134B">
        <w:rPr>
          <w:rFonts w:ascii="Arial" w:hAnsi="Arial" w:cs="Arial"/>
          <w:b w:val="0"/>
          <w:sz w:val="20"/>
        </w:rPr>
        <w:t>, is</w:t>
      </w:r>
      <w:r w:rsidRPr="00CE134B">
        <w:rPr>
          <w:rFonts w:ascii="Arial" w:hAnsi="Arial" w:cs="Arial"/>
          <w:b w:val="0"/>
          <w:sz w:val="20"/>
        </w:rPr>
        <w:t xml:space="preserve"> used for </w:t>
      </w:r>
      <w:r w:rsidR="00420692" w:rsidRPr="00CE134B">
        <w:rPr>
          <w:rFonts w:ascii="Arial" w:hAnsi="Arial" w:cs="Arial"/>
          <w:b w:val="0"/>
          <w:sz w:val="20"/>
        </w:rPr>
        <w:t xml:space="preserve">each </w:t>
      </w:r>
      <w:r w:rsidRPr="00CE134B">
        <w:rPr>
          <w:rFonts w:ascii="Arial" w:hAnsi="Arial" w:cs="Arial"/>
          <w:b w:val="0"/>
          <w:sz w:val="20"/>
        </w:rPr>
        <w:t xml:space="preserve">MWUS </w:t>
      </w:r>
      <w:r w:rsidR="00420692" w:rsidRPr="00CE134B">
        <w:rPr>
          <w:rFonts w:ascii="Arial" w:hAnsi="Arial" w:cs="Arial"/>
          <w:b w:val="0"/>
          <w:sz w:val="20"/>
        </w:rPr>
        <w:t>for</w:t>
      </w:r>
      <w:r w:rsidR="00296140" w:rsidRPr="00CE134B">
        <w:rPr>
          <w:rFonts w:ascii="Arial" w:hAnsi="Arial" w:cs="Arial"/>
          <w:b w:val="0"/>
          <w:sz w:val="20"/>
        </w:rPr>
        <w:t xml:space="preserve"> legacy UEs and </w:t>
      </w:r>
      <w:r w:rsidR="00420692" w:rsidRPr="00CE134B">
        <w:rPr>
          <w:rFonts w:ascii="Arial" w:hAnsi="Arial" w:cs="Arial"/>
          <w:b w:val="0"/>
          <w:sz w:val="20"/>
        </w:rPr>
        <w:t xml:space="preserve">that of </w:t>
      </w:r>
      <w:r w:rsidR="00296140" w:rsidRPr="00CE134B">
        <w:rPr>
          <w:rFonts w:ascii="Arial" w:hAnsi="Arial" w:cs="Arial"/>
          <w:b w:val="0"/>
          <w:sz w:val="20"/>
        </w:rPr>
        <w:t xml:space="preserve">group UEs. </w:t>
      </w:r>
      <w:bookmarkEnd w:id="9"/>
      <w:r w:rsidR="00E33F7A" w:rsidRPr="00CE134B">
        <w:rPr>
          <w:rFonts w:ascii="Arial" w:hAnsi="Arial" w:cs="Arial"/>
          <w:b w:val="0"/>
          <w:sz w:val="20"/>
        </w:rPr>
        <w:t>The MWUS monitored by legacy UEs is not impacted by MWUS UE grouping</w:t>
      </w:r>
      <w:r w:rsidR="00E33F7A">
        <w:rPr>
          <w:rFonts w:ascii="Arial" w:hAnsi="Arial" w:cs="Arial"/>
          <w:b w:val="0"/>
          <w:sz w:val="20"/>
        </w:rPr>
        <w:t xml:space="preserve"> in different TDM resources</w:t>
      </w:r>
      <w:r w:rsidR="00E33F7A" w:rsidRPr="00CE134B">
        <w:rPr>
          <w:rFonts w:ascii="Arial" w:hAnsi="Arial" w:cs="Arial"/>
          <w:b w:val="0"/>
          <w:sz w:val="20"/>
        </w:rPr>
        <w:t xml:space="preserve">. </w:t>
      </w:r>
      <w:r w:rsidR="00101633" w:rsidRPr="00CE134B">
        <w:rPr>
          <w:rFonts w:ascii="Arial" w:hAnsi="Arial" w:cs="Arial"/>
          <w:b w:val="0"/>
          <w:sz w:val="20"/>
        </w:rPr>
        <w:t xml:space="preserve">The UE-group MWUS is </w:t>
      </w:r>
      <w:r w:rsidR="005F4112" w:rsidRPr="00CE134B">
        <w:rPr>
          <w:rFonts w:ascii="Arial" w:hAnsi="Arial" w:cs="Arial"/>
          <w:b w:val="0"/>
          <w:sz w:val="20"/>
        </w:rPr>
        <w:t xml:space="preserve">configured </w:t>
      </w:r>
      <w:r w:rsidR="00DB6B73" w:rsidRPr="00CE134B">
        <w:rPr>
          <w:rFonts w:ascii="Arial" w:hAnsi="Arial" w:cs="Arial"/>
          <w:b w:val="0"/>
          <w:sz w:val="20"/>
        </w:rPr>
        <w:t xml:space="preserve">by using </w:t>
      </w:r>
      <w:r w:rsidR="005F4112" w:rsidRPr="00CE134B">
        <w:rPr>
          <w:rFonts w:ascii="Arial" w:hAnsi="Arial" w:cs="Arial"/>
          <w:b w:val="0"/>
          <w:sz w:val="20"/>
        </w:rPr>
        <w:t>different starting subframes, separated by the max MWUS duration</w:t>
      </w:r>
      <w:r w:rsidR="007613C9" w:rsidRPr="00CE134B">
        <w:rPr>
          <w:rFonts w:ascii="Arial" w:hAnsi="Arial" w:cs="Arial"/>
          <w:b w:val="0"/>
          <w:sz w:val="20"/>
        </w:rPr>
        <w:t xml:space="preserve">, </w:t>
      </w:r>
      <w:r w:rsidR="007613C9" w:rsidRPr="00CE134B">
        <w:rPr>
          <w:rFonts w:ascii="Arial" w:hAnsi="Arial" w:cs="Arial"/>
          <w:b w:val="0"/>
          <w:i/>
          <w:sz w:val="20"/>
        </w:rPr>
        <w:t>L</w:t>
      </w:r>
      <w:r w:rsidR="005F4112" w:rsidRPr="00CE134B">
        <w:rPr>
          <w:rFonts w:ascii="Arial" w:hAnsi="Arial" w:cs="Arial"/>
          <w:b w:val="0"/>
          <w:sz w:val="20"/>
        </w:rPr>
        <w:t xml:space="preserve">. </w:t>
      </w:r>
      <w:r w:rsidR="00420692" w:rsidRPr="00CE134B">
        <w:rPr>
          <w:rFonts w:ascii="Arial" w:hAnsi="Arial" w:cs="Arial"/>
          <w:b w:val="0"/>
          <w:sz w:val="20"/>
        </w:rPr>
        <w:t xml:space="preserve">The total reserved time required for </w:t>
      </w:r>
      <w:proofErr w:type="spellStart"/>
      <w:r w:rsidR="00420692" w:rsidRPr="00CE134B">
        <w:rPr>
          <w:rFonts w:ascii="Arial" w:hAnsi="Arial" w:cs="Arial"/>
          <w:b w:val="0"/>
          <w:sz w:val="20"/>
        </w:rPr>
        <w:t>TDMed</w:t>
      </w:r>
      <w:proofErr w:type="spellEnd"/>
      <w:r w:rsidR="00420692" w:rsidRPr="00CE134B">
        <w:rPr>
          <w:rFonts w:ascii="Arial" w:hAnsi="Arial" w:cs="Arial"/>
          <w:b w:val="0"/>
          <w:sz w:val="20"/>
        </w:rPr>
        <w:t xml:space="preserve"> MWUS is </w:t>
      </w:r>
      <w:r w:rsidR="00420692" w:rsidRPr="00CE134B">
        <w:rPr>
          <w:rFonts w:ascii="Arial" w:hAnsi="Arial" w:cs="Arial"/>
          <w:b w:val="0"/>
          <w:i/>
          <w:sz w:val="20"/>
        </w:rPr>
        <w:t>G</w:t>
      </w:r>
      <w:r w:rsidR="00420692" w:rsidRPr="00CE134B">
        <w:rPr>
          <w:rFonts w:ascii="Arial" w:hAnsi="Arial" w:cs="Arial"/>
          <w:b w:val="0"/>
          <w:sz w:val="20"/>
        </w:rPr>
        <w:t>*</w:t>
      </w:r>
      <w:r w:rsidR="00420692" w:rsidRPr="00CE134B">
        <w:rPr>
          <w:rFonts w:ascii="Arial" w:hAnsi="Arial" w:cs="Arial"/>
          <w:b w:val="0"/>
          <w:i/>
          <w:sz w:val="20"/>
        </w:rPr>
        <w:t>L</w:t>
      </w:r>
      <w:r w:rsidR="00420692" w:rsidRPr="00CE134B">
        <w:rPr>
          <w:rFonts w:ascii="Arial" w:hAnsi="Arial" w:cs="Arial"/>
          <w:b w:val="0"/>
          <w:sz w:val="20"/>
        </w:rPr>
        <w:t xml:space="preserve">. </w:t>
      </w:r>
      <w:r w:rsidR="00126C58">
        <w:rPr>
          <w:rFonts w:ascii="Arial" w:hAnsi="Arial" w:cs="Arial"/>
          <w:b w:val="0"/>
          <w:sz w:val="20"/>
        </w:rPr>
        <w:t>There is no power sharing of different MWUS. But s</w:t>
      </w:r>
      <w:r w:rsidR="00420692" w:rsidRPr="00CE134B">
        <w:rPr>
          <w:rFonts w:ascii="Arial" w:hAnsi="Arial" w:cs="Arial"/>
          <w:b w:val="0"/>
          <w:sz w:val="20"/>
        </w:rPr>
        <w:t xml:space="preserve">maller G and/or shorter duration of </w:t>
      </w:r>
      <w:r w:rsidR="00420692" w:rsidRPr="00CE134B">
        <w:rPr>
          <w:rFonts w:ascii="Arial" w:hAnsi="Arial" w:cs="Arial"/>
          <w:b w:val="0"/>
          <w:i/>
          <w:sz w:val="20"/>
        </w:rPr>
        <w:t>L</w:t>
      </w:r>
      <w:r w:rsidR="00420692" w:rsidRPr="00CE134B">
        <w:rPr>
          <w:rFonts w:ascii="Arial" w:hAnsi="Arial" w:cs="Arial"/>
          <w:b w:val="0"/>
          <w:sz w:val="20"/>
        </w:rPr>
        <w:t xml:space="preserve"> may </w:t>
      </w:r>
      <w:r w:rsidR="00CD7CF0" w:rsidRPr="00CE134B">
        <w:rPr>
          <w:rFonts w:ascii="Arial" w:hAnsi="Arial" w:cs="Arial"/>
          <w:b w:val="0"/>
          <w:sz w:val="20"/>
        </w:rPr>
        <w:t xml:space="preserve">be </w:t>
      </w:r>
      <w:r w:rsidR="00420692" w:rsidRPr="00CE134B">
        <w:rPr>
          <w:rFonts w:ascii="Arial" w:hAnsi="Arial" w:cs="Arial"/>
          <w:b w:val="0"/>
          <w:sz w:val="20"/>
        </w:rPr>
        <w:t>needed to limit the overhead</w:t>
      </w:r>
      <w:r w:rsidR="00CD7CF0" w:rsidRPr="00CE134B">
        <w:rPr>
          <w:rFonts w:ascii="Arial" w:hAnsi="Arial" w:cs="Arial"/>
          <w:b w:val="0"/>
          <w:sz w:val="20"/>
        </w:rPr>
        <w:t xml:space="preserve"> and delay</w:t>
      </w:r>
      <w:r w:rsidR="00420692" w:rsidRPr="00CE134B">
        <w:rPr>
          <w:rFonts w:ascii="Arial" w:hAnsi="Arial" w:cs="Arial"/>
          <w:b w:val="0"/>
          <w:sz w:val="20"/>
        </w:rPr>
        <w:t xml:space="preserve">. </w:t>
      </w:r>
    </w:p>
    <w:p w14:paraId="2D816137" w14:textId="50FEB079" w:rsidR="00420692" w:rsidRPr="00CE134B" w:rsidRDefault="00420692" w:rsidP="00420692">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FDM</w:t>
      </w:r>
    </w:p>
    <w:p w14:paraId="6D2CA725" w14:textId="1048AB75" w:rsidR="001F2293" w:rsidRPr="00CE134B" w:rsidRDefault="00420692"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The FDM of</w:t>
      </w:r>
      <w:r w:rsidR="00251D19" w:rsidRPr="00CE134B">
        <w:rPr>
          <w:rFonts w:ascii="Arial" w:hAnsi="Arial" w:cs="Arial"/>
          <w:b w:val="0"/>
          <w:sz w:val="20"/>
        </w:rPr>
        <w:t xml:space="preserve"> </w:t>
      </w:r>
      <w:r w:rsidR="00E10F86" w:rsidRPr="00CE134B">
        <w:rPr>
          <w:rFonts w:ascii="Arial" w:hAnsi="Arial" w:cs="Arial"/>
          <w:b w:val="0"/>
          <w:sz w:val="20"/>
        </w:rPr>
        <w:t>UE</w:t>
      </w:r>
      <w:r w:rsidR="00CA2F83" w:rsidRPr="00CE134B">
        <w:rPr>
          <w:rFonts w:ascii="Arial" w:hAnsi="Arial" w:cs="Arial"/>
          <w:b w:val="0"/>
          <w:sz w:val="20"/>
        </w:rPr>
        <w:t>-</w:t>
      </w:r>
      <w:r w:rsidR="00E10F86" w:rsidRPr="00CE134B">
        <w:rPr>
          <w:rFonts w:ascii="Arial" w:hAnsi="Arial" w:cs="Arial"/>
          <w:b w:val="0"/>
          <w:sz w:val="20"/>
        </w:rPr>
        <w:t>group</w:t>
      </w:r>
      <w:r w:rsidR="00251D19" w:rsidRPr="00CE134B">
        <w:rPr>
          <w:rFonts w:ascii="Arial" w:hAnsi="Arial" w:cs="Arial"/>
          <w:b w:val="0"/>
          <w:sz w:val="20"/>
        </w:rPr>
        <w:t xml:space="preserve"> MWUS</w:t>
      </w:r>
      <w:r w:rsidRPr="00CE134B">
        <w:rPr>
          <w:rFonts w:ascii="Arial" w:hAnsi="Arial" w:cs="Arial"/>
          <w:b w:val="0"/>
          <w:sz w:val="20"/>
        </w:rPr>
        <w:t>s</w:t>
      </w:r>
      <w:r w:rsidR="001E6678" w:rsidRPr="00CE134B">
        <w:rPr>
          <w:rFonts w:ascii="Arial" w:hAnsi="Arial" w:cs="Arial"/>
          <w:b w:val="0"/>
          <w:sz w:val="20"/>
        </w:rPr>
        <w:t xml:space="preserve"> </w:t>
      </w:r>
      <w:r w:rsidRPr="00CE134B">
        <w:rPr>
          <w:rFonts w:ascii="Arial" w:hAnsi="Arial" w:cs="Arial"/>
          <w:b w:val="0"/>
          <w:sz w:val="20"/>
        </w:rPr>
        <w:t>is</w:t>
      </w:r>
      <w:r w:rsidR="00763C3B" w:rsidRPr="00CE134B">
        <w:rPr>
          <w:rFonts w:ascii="Arial" w:hAnsi="Arial" w:cs="Arial"/>
          <w:b w:val="0"/>
          <w:sz w:val="20"/>
        </w:rPr>
        <w:t xml:space="preserve"> illustrated in </w:t>
      </w:r>
      <w:r w:rsidR="00763C3B" w:rsidRPr="00CE134B">
        <w:rPr>
          <w:rFonts w:ascii="Arial" w:hAnsi="Arial" w:cs="Arial"/>
          <w:sz w:val="20"/>
        </w:rPr>
        <w:t>Figure 1(c)</w:t>
      </w:r>
      <w:r w:rsidRPr="00CE134B">
        <w:rPr>
          <w:rFonts w:ascii="Arial" w:hAnsi="Arial" w:cs="Arial"/>
          <w:b w:val="0"/>
          <w:sz w:val="20"/>
        </w:rPr>
        <w:t>. If no power boosting,</w:t>
      </w:r>
      <w:r w:rsidR="00251D19" w:rsidRPr="00CE134B">
        <w:rPr>
          <w:rFonts w:ascii="Arial" w:hAnsi="Arial" w:cs="Arial"/>
          <w:b w:val="0"/>
          <w:sz w:val="20"/>
        </w:rPr>
        <w:t xml:space="preserve"> the transmit power</w:t>
      </w:r>
      <w:r w:rsidR="00856BA7" w:rsidRPr="00CE134B">
        <w:rPr>
          <w:rFonts w:ascii="Arial" w:hAnsi="Arial" w:cs="Arial"/>
          <w:b w:val="0"/>
          <w:sz w:val="20"/>
        </w:rPr>
        <w:t>,</w:t>
      </w:r>
      <w:r w:rsidR="00251D19" w:rsidRPr="00CE134B">
        <w:rPr>
          <w:rFonts w:ascii="Arial" w:hAnsi="Arial" w:cs="Arial"/>
          <w:b w:val="0"/>
          <w:sz w:val="20"/>
        </w:rPr>
        <w:t xml:space="preserve"> </w:t>
      </w:r>
      <w:proofErr w:type="spellStart"/>
      <w:r w:rsidR="00856BA7" w:rsidRPr="00CE134B">
        <w:rPr>
          <w:rFonts w:ascii="Arial" w:hAnsi="Arial" w:cs="Arial"/>
          <w:b w:val="0"/>
          <w:i/>
          <w:sz w:val="20"/>
        </w:rPr>
        <w:t>P</w:t>
      </w:r>
      <w:r w:rsidR="00856BA7" w:rsidRPr="00CE134B">
        <w:rPr>
          <w:rFonts w:ascii="Arial" w:hAnsi="Arial" w:cs="Arial"/>
          <w:b w:val="0"/>
          <w:sz w:val="20"/>
          <w:vertAlign w:val="subscript"/>
        </w:rPr>
        <w:t>tx</w:t>
      </w:r>
      <w:proofErr w:type="spellEnd"/>
      <w:r w:rsidR="00856BA7" w:rsidRPr="00CE134B">
        <w:rPr>
          <w:rFonts w:ascii="Arial" w:hAnsi="Arial" w:cs="Arial"/>
          <w:b w:val="0"/>
          <w:sz w:val="20"/>
        </w:rPr>
        <w:t xml:space="preserve">, </w:t>
      </w:r>
      <w:r w:rsidRPr="00CE134B">
        <w:rPr>
          <w:rFonts w:ascii="Arial" w:hAnsi="Arial" w:cs="Arial"/>
          <w:b w:val="0"/>
          <w:sz w:val="20"/>
        </w:rPr>
        <w:t>has to be shared by multiple</w:t>
      </w:r>
      <w:r w:rsidR="00E10F86" w:rsidRPr="00CE134B">
        <w:rPr>
          <w:rFonts w:ascii="Arial" w:hAnsi="Arial" w:cs="Arial"/>
          <w:b w:val="0"/>
          <w:sz w:val="20"/>
        </w:rPr>
        <w:t xml:space="preserve"> MWUS</w:t>
      </w:r>
      <w:r w:rsidR="00BD4E8F" w:rsidRPr="00CE134B">
        <w:rPr>
          <w:rFonts w:ascii="Arial" w:hAnsi="Arial" w:cs="Arial"/>
          <w:b w:val="0"/>
          <w:sz w:val="20"/>
        </w:rPr>
        <w:t>s transmitted</w:t>
      </w:r>
      <w:r w:rsidR="00E10F86" w:rsidRPr="00CE134B">
        <w:rPr>
          <w:rFonts w:ascii="Arial" w:hAnsi="Arial" w:cs="Arial"/>
          <w:b w:val="0"/>
          <w:sz w:val="20"/>
        </w:rPr>
        <w:t xml:space="preserve"> simultaneously</w:t>
      </w:r>
      <w:r w:rsidR="00251D19" w:rsidRPr="00CE134B">
        <w:rPr>
          <w:rFonts w:ascii="Arial" w:hAnsi="Arial" w:cs="Arial"/>
          <w:b w:val="0"/>
          <w:sz w:val="20"/>
        </w:rPr>
        <w:t xml:space="preserve">. </w:t>
      </w:r>
      <w:r w:rsidRPr="00CE134B">
        <w:rPr>
          <w:rFonts w:ascii="Arial" w:hAnsi="Arial" w:cs="Arial"/>
          <w:b w:val="0"/>
          <w:sz w:val="20"/>
        </w:rPr>
        <w:t xml:space="preserve">It may be difficult to </w:t>
      </w:r>
      <w:r w:rsidR="00CD7CF0" w:rsidRPr="00CE134B">
        <w:rPr>
          <w:rFonts w:ascii="Arial" w:hAnsi="Arial" w:cs="Arial"/>
          <w:b w:val="0"/>
          <w:sz w:val="20"/>
        </w:rPr>
        <w:t xml:space="preserve">guarantee usage of </w:t>
      </w:r>
      <w:proofErr w:type="spellStart"/>
      <w:r w:rsidR="00CD7CF0" w:rsidRPr="00CE134B">
        <w:rPr>
          <w:rFonts w:ascii="Arial" w:hAnsi="Arial" w:cs="Arial"/>
          <w:b w:val="0"/>
          <w:i/>
          <w:sz w:val="20"/>
        </w:rPr>
        <w:t>P</w:t>
      </w:r>
      <w:r w:rsidR="00CD7CF0" w:rsidRPr="00CE134B">
        <w:rPr>
          <w:rFonts w:ascii="Arial" w:hAnsi="Arial" w:cs="Arial"/>
          <w:b w:val="0"/>
          <w:sz w:val="20"/>
          <w:vertAlign w:val="subscript"/>
        </w:rPr>
        <w:t>tx</w:t>
      </w:r>
      <w:proofErr w:type="spellEnd"/>
      <w:r w:rsidR="00CD7CF0" w:rsidRPr="00CE134B">
        <w:rPr>
          <w:rFonts w:ascii="Arial" w:hAnsi="Arial" w:cs="Arial"/>
          <w:b w:val="0"/>
          <w:sz w:val="20"/>
        </w:rPr>
        <w:t xml:space="preserve"> per WUS instance, especially in cases with power boosting or when </w:t>
      </w:r>
      <w:r w:rsidRPr="00CE134B">
        <w:rPr>
          <w:rFonts w:ascii="Arial" w:hAnsi="Arial" w:cs="Arial"/>
          <w:b w:val="0"/>
          <w:sz w:val="20"/>
        </w:rPr>
        <w:t xml:space="preserve">multiple </w:t>
      </w:r>
      <w:proofErr w:type="spellStart"/>
      <w:r w:rsidRPr="00CE134B">
        <w:rPr>
          <w:rFonts w:ascii="Arial" w:hAnsi="Arial" w:cs="Arial"/>
          <w:b w:val="0"/>
          <w:sz w:val="20"/>
        </w:rPr>
        <w:t>narrowbands</w:t>
      </w:r>
      <w:proofErr w:type="spellEnd"/>
      <w:r w:rsidRPr="00CE134B">
        <w:rPr>
          <w:rFonts w:ascii="Arial" w:hAnsi="Arial" w:cs="Arial"/>
          <w:b w:val="0"/>
          <w:sz w:val="20"/>
        </w:rPr>
        <w:t xml:space="preserve"> are configured</w:t>
      </w:r>
      <w:r w:rsidR="00CD7CF0" w:rsidRPr="00CE134B">
        <w:rPr>
          <w:rFonts w:ascii="Arial" w:hAnsi="Arial" w:cs="Arial"/>
          <w:b w:val="0"/>
          <w:sz w:val="20"/>
        </w:rPr>
        <w:t xml:space="preserve"> for paging</w:t>
      </w:r>
      <w:r w:rsidRPr="00CE134B">
        <w:rPr>
          <w:rFonts w:ascii="Arial" w:hAnsi="Arial" w:cs="Arial"/>
          <w:b w:val="0"/>
          <w:sz w:val="20"/>
        </w:rPr>
        <w:t xml:space="preserve">. </w:t>
      </w:r>
      <w:r w:rsidR="00251D19" w:rsidRPr="00CE134B">
        <w:rPr>
          <w:rFonts w:ascii="Arial" w:hAnsi="Arial" w:cs="Arial"/>
          <w:b w:val="0"/>
          <w:sz w:val="20"/>
        </w:rPr>
        <w:t xml:space="preserve">Assuming </w:t>
      </w:r>
      <w:r w:rsidR="00251D19" w:rsidRPr="00CE134B">
        <w:rPr>
          <w:rFonts w:ascii="Arial" w:hAnsi="Arial" w:cs="Arial"/>
          <w:b w:val="0"/>
          <w:i/>
          <w:sz w:val="20"/>
        </w:rPr>
        <w:t>G</w:t>
      </w:r>
      <w:r w:rsidR="00251D19" w:rsidRPr="00CE134B">
        <w:rPr>
          <w:rFonts w:ascii="Arial" w:hAnsi="Arial" w:cs="Arial"/>
          <w:b w:val="0"/>
          <w:sz w:val="20"/>
        </w:rPr>
        <w:t xml:space="preserve"> is the configured number of UE groups, </w:t>
      </w:r>
      <w:r w:rsidR="006B4C46" w:rsidRPr="00CE134B">
        <w:rPr>
          <w:rFonts w:ascii="Arial" w:hAnsi="Arial" w:cs="Arial"/>
          <w:b w:val="0"/>
          <w:sz w:val="20"/>
        </w:rPr>
        <w:t xml:space="preserve">each MWUS has only </w:t>
      </w:r>
      <w:proofErr w:type="spellStart"/>
      <w:r w:rsidR="006B4C46" w:rsidRPr="00CE134B">
        <w:rPr>
          <w:rFonts w:ascii="Arial" w:hAnsi="Arial" w:cs="Arial"/>
          <w:b w:val="0"/>
          <w:i/>
          <w:sz w:val="20"/>
        </w:rPr>
        <w:t>P</w:t>
      </w:r>
      <w:r w:rsidR="006B4C46" w:rsidRPr="00CE134B">
        <w:rPr>
          <w:rFonts w:ascii="Arial" w:hAnsi="Arial" w:cs="Arial"/>
          <w:b w:val="0"/>
          <w:sz w:val="20"/>
          <w:vertAlign w:val="subscript"/>
        </w:rPr>
        <w:t>tx</w:t>
      </w:r>
      <w:proofErr w:type="spellEnd"/>
      <w:r w:rsidR="006B4C46" w:rsidRPr="00CE134B">
        <w:rPr>
          <w:rFonts w:ascii="Arial" w:hAnsi="Arial" w:cs="Arial"/>
          <w:b w:val="0"/>
          <w:sz w:val="20"/>
        </w:rPr>
        <w:t>/</w:t>
      </w:r>
      <w:r w:rsidR="006B4C46" w:rsidRPr="00CE134B">
        <w:rPr>
          <w:rFonts w:ascii="Arial" w:hAnsi="Arial" w:cs="Arial"/>
          <w:b w:val="0"/>
          <w:i/>
          <w:sz w:val="20"/>
        </w:rPr>
        <w:t>G</w:t>
      </w:r>
      <w:r w:rsidR="006B4C46" w:rsidRPr="00CE134B">
        <w:rPr>
          <w:rFonts w:ascii="Arial" w:hAnsi="Arial" w:cs="Arial"/>
          <w:b w:val="0"/>
          <w:sz w:val="20"/>
        </w:rPr>
        <w:t xml:space="preserve"> power </w:t>
      </w:r>
      <w:r w:rsidR="00CD7CF0" w:rsidRPr="00CE134B">
        <w:rPr>
          <w:rFonts w:ascii="Arial" w:hAnsi="Arial" w:cs="Arial"/>
          <w:b w:val="0"/>
          <w:sz w:val="20"/>
        </w:rPr>
        <w:t xml:space="preserve">so </w:t>
      </w:r>
      <w:r w:rsidR="006B4C46" w:rsidRPr="00CE134B">
        <w:rPr>
          <w:rFonts w:ascii="Arial" w:hAnsi="Arial" w:cs="Arial"/>
          <w:b w:val="0"/>
          <w:sz w:val="20"/>
        </w:rPr>
        <w:t xml:space="preserve">the </w:t>
      </w:r>
      <w:r w:rsidR="00760C48" w:rsidRPr="00CE134B">
        <w:rPr>
          <w:rFonts w:ascii="Arial" w:hAnsi="Arial" w:cs="Arial"/>
          <w:b w:val="0"/>
          <w:sz w:val="20"/>
        </w:rPr>
        <w:t xml:space="preserve">MWUS </w:t>
      </w:r>
      <w:r w:rsidR="00251D19" w:rsidRPr="00CE134B">
        <w:rPr>
          <w:rFonts w:ascii="Arial" w:hAnsi="Arial" w:cs="Arial"/>
          <w:b w:val="0"/>
          <w:sz w:val="20"/>
        </w:rPr>
        <w:t xml:space="preserve">duration </w:t>
      </w:r>
      <w:r w:rsidR="00CD7CF0" w:rsidRPr="00CE134B">
        <w:rPr>
          <w:rFonts w:ascii="Arial" w:hAnsi="Arial" w:cs="Arial"/>
          <w:b w:val="0"/>
          <w:sz w:val="20"/>
        </w:rPr>
        <w:t xml:space="preserve">has to be increased </w:t>
      </w:r>
      <w:r w:rsidR="00251D19" w:rsidRPr="00CE134B">
        <w:rPr>
          <w:rFonts w:ascii="Arial" w:hAnsi="Arial" w:cs="Arial"/>
          <w:b w:val="0"/>
          <w:i/>
          <w:sz w:val="20"/>
        </w:rPr>
        <w:t>G</w:t>
      </w:r>
      <w:r w:rsidR="00251D19" w:rsidRPr="00CE134B">
        <w:rPr>
          <w:rFonts w:ascii="Arial" w:hAnsi="Arial" w:cs="Arial"/>
          <w:b w:val="0"/>
          <w:sz w:val="20"/>
        </w:rPr>
        <w:t xml:space="preserve"> times</w:t>
      </w:r>
      <w:r w:rsidR="00296140" w:rsidRPr="00CE134B">
        <w:rPr>
          <w:rFonts w:ascii="Arial" w:hAnsi="Arial" w:cs="Arial"/>
          <w:b w:val="0"/>
          <w:sz w:val="20"/>
        </w:rPr>
        <w:t xml:space="preserve">, </w:t>
      </w:r>
      <w:r w:rsidR="007B7EEF" w:rsidRPr="00CE134B">
        <w:rPr>
          <w:rFonts w:ascii="Arial" w:hAnsi="Arial" w:cs="Arial"/>
          <w:b w:val="0"/>
          <w:sz w:val="20"/>
        </w:rPr>
        <w:t>relative to</w:t>
      </w:r>
      <w:r w:rsidR="00296140" w:rsidRPr="00CE134B">
        <w:rPr>
          <w:rFonts w:ascii="Arial" w:hAnsi="Arial" w:cs="Arial"/>
          <w:b w:val="0"/>
          <w:sz w:val="20"/>
        </w:rPr>
        <w:t xml:space="preserve"> </w:t>
      </w:r>
      <w:r w:rsidR="006B198C" w:rsidRPr="00CE134B">
        <w:rPr>
          <w:rFonts w:ascii="Arial" w:hAnsi="Arial" w:cs="Arial"/>
          <w:sz w:val="20"/>
        </w:rPr>
        <w:t>Figure 1(a)</w:t>
      </w:r>
      <w:r w:rsidR="006B198C" w:rsidRPr="00CE134B">
        <w:rPr>
          <w:rFonts w:ascii="Arial" w:hAnsi="Arial" w:cs="Arial"/>
          <w:b w:val="0"/>
          <w:sz w:val="20"/>
        </w:rPr>
        <w:t xml:space="preserve"> and </w:t>
      </w:r>
      <w:r w:rsidR="006B198C" w:rsidRPr="00CE134B">
        <w:rPr>
          <w:rFonts w:ascii="Arial" w:hAnsi="Arial" w:cs="Arial"/>
          <w:sz w:val="20"/>
        </w:rPr>
        <w:t>(b)</w:t>
      </w:r>
      <w:r w:rsidR="00CD7CF0" w:rsidRPr="00CE134B">
        <w:rPr>
          <w:rFonts w:ascii="Arial" w:hAnsi="Arial" w:cs="Arial"/>
          <w:b w:val="0"/>
          <w:sz w:val="20"/>
        </w:rPr>
        <w:t>, to achieve a similar performance</w:t>
      </w:r>
      <w:r w:rsidR="00251D19" w:rsidRPr="00CE134B">
        <w:rPr>
          <w:rFonts w:ascii="Arial" w:hAnsi="Arial" w:cs="Arial"/>
          <w:b w:val="0"/>
          <w:sz w:val="20"/>
        </w:rPr>
        <w:t xml:space="preserve">. </w:t>
      </w:r>
      <w:r w:rsidR="007B7EEF" w:rsidRPr="00CE134B">
        <w:rPr>
          <w:rFonts w:ascii="Arial" w:hAnsi="Arial" w:cs="Arial"/>
          <w:b w:val="0"/>
          <w:sz w:val="20"/>
        </w:rPr>
        <w:t xml:space="preserve">The max duration of </w:t>
      </w:r>
      <w:r w:rsidR="007B7EEF" w:rsidRPr="00CE134B">
        <w:rPr>
          <w:rFonts w:ascii="Arial" w:hAnsi="Arial" w:cs="Arial"/>
          <w:b w:val="0"/>
          <w:i/>
          <w:sz w:val="20"/>
        </w:rPr>
        <w:t>G</w:t>
      </w:r>
      <w:r w:rsidR="007B7EEF" w:rsidRPr="00CE134B">
        <w:rPr>
          <w:rFonts w:ascii="Arial" w:hAnsi="Arial" w:cs="Arial"/>
          <w:b w:val="0"/>
          <w:sz w:val="20"/>
        </w:rPr>
        <w:t>*</w:t>
      </w:r>
      <w:r w:rsidR="007B7EEF" w:rsidRPr="00CE134B">
        <w:rPr>
          <w:rFonts w:ascii="Arial" w:hAnsi="Arial" w:cs="Arial"/>
          <w:b w:val="0"/>
          <w:i/>
          <w:sz w:val="20"/>
        </w:rPr>
        <w:t>L</w:t>
      </w:r>
      <w:r w:rsidR="007B7EEF" w:rsidRPr="00CE134B">
        <w:rPr>
          <w:rFonts w:ascii="Arial" w:hAnsi="Arial" w:cs="Arial"/>
          <w:b w:val="0"/>
          <w:sz w:val="20"/>
        </w:rPr>
        <w:t xml:space="preserve"> has to be configured to consider the worst case for multi-MWUS transmission, unless eNB can do G times of power boosting.</w:t>
      </w:r>
    </w:p>
    <w:p w14:paraId="13CFF78C" w14:textId="45F91E55" w:rsidR="00420692" w:rsidRPr="00CE134B" w:rsidRDefault="00214291" w:rsidP="00420692">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 xml:space="preserve">Multi-sequence </w:t>
      </w:r>
      <w:r w:rsidR="00420692" w:rsidRPr="00CE134B">
        <w:rPr>
          <w:rFonts w:ascii="Arial" w:hAnsi="Arial" w:cs="Arial"/>
          <w:sz w:val="20"/>
        </w:rPr>
        <w:t>CDM</w:t>
      </w:r>
    </w:p>
    <w:p w14:paraId="6CE685F3" w14:textId="7899268F" w:rsidR="00420692" w:rsidRPr="00CE134B" w:rsidRDefault="007B0510" w:rsidP="006860B7">
      <w:pPr>
        <w:pStyle w:val="LGTdoc1"/>
        <w:spacing w:beforeLines="0" w:before="120" w:after="220" w:afterAutospacing="0"/>
        <w:ind w:firstLine="432"/>
        <w:rPr>
          <w:rFonts w:ascii="Arial" w:hAnsi="Arial" w:cs="Arial"/>
          <w:b w:val="0"/>
          <w:sz w:val="20"/>
        </w:rPr>
      </w:pPr>
      <w:r w:rsidRPr="00CE134B">
        <w:rPr>
          <w:rFonts w:ascii="Arial" w:hAnsi="Arial" w:cs="Arial"/>
          <w:b w:val="0"/>
          <w:sz w:val="20"/>
        </w:rPr>
        <w:t>I</w:t>
      </w:r>
      <w:r w:rsidR="00C97960" w:rsidRPr="00CE134B">
        <w:rPr>
          <w:rFonts w:ascii="Arial" w:hAnsi="Arial" w:cs="Arial"/>
          <w:b w:val="0"/>
          <w:sz w:val="20"/>
        </w:rPr>
        <w:t>n case of CDM</w:t>
      </w:r>
      <w:r w:rsidR="001F2293" w:rsidRPr="00CE134B">
        <w:rPr>
          <w:rFonts w:ascii="Arial" w:hAnsi="Arial" w:cs="Arial"/>
          <w:b w:val="0"/>
          <w:sz w:val="20"/>
        </w:rPr>
        <w:t>, there are two possible ways. In</w:t>
      </w:r>
      <w:r w:rsidR="00C97960" w:rsidRPr="00CE134B">
        <w:rPr>
          <w:rFonts w:ascii="Arial" w:hAnsi="Arial" w:cs="Arial"/>
          <w:b w:val="0"/>
          <w:sz w:val="20"/>
        </w:rPr>
        <w:t xml:space="preserve"> </w:t>
      </w:r>
      <w:r w:rsidR="00C97960" w:rsidRPr="00CE134B">
        <w:rPr>
          <w:rFonts w:ascii="Arial" w:hAnsi="Arial" w:cs="Arial"/>
          <w:sz w:val="20"/>
        </w:rPr>
        <w:t>Figure 1(</w:t>
      </w:r>
      <w:r w:rsidR="002F4BD2" w:rsidRPr="00CE134B">
        <w:rPr>
          <w:rFonts w:ascii="Arial" w:hAnsi="Arial" w:cs="Arial"/>
          <w:sz w:val="20"/>
        </w:rPr>
        <w:t>d</w:t>
      </w:r>
      <w:r w:rsidR="00C97960" w:rsidRPr="00CE134B">
        <w:rPr>
          <w:rFonts w:ascii="Arial" w:hAnsi="Arial" w:cs="Arial"/>
          <w:sz w:val="20"/>
        </w:rPr>
        <w:t>)</w:t>
      </w:r>
      <w:r w:rsidR="00C97960" w:rsidRPr="00CE134B">
        <w:rPr>
          <w:rFonts w:ascii="Arial" w:hAnsi="Arial" w:cs="Arial"/>
          <w:b w:val="0"/>
          <w:sz w:val="20"/>
        </w:rPr>
        <w:t xml:space="preserve">, </w:t>
      </w:r>
      <w:bookmarkStart w:id="10" w:name="_Hlk520973053"/>
      <w:r w:rsidR="001F2293" w:rsidRPr="00CE134B">
        <w:rPr>
          <w:rFonts w:ascii="Arial" w:hAnsi="Arial" w:cs="Arial"/>
          <w:b w:val="0"/>
          <w:sz w:val="20"/>
        </w:rPr>
        <w:t xml:space="preserve">the </w:t>
      </w:r>
      <w:r w:rsidR="00214291" w:rsidRPr="00CE134B">
        <w:rPr>
          <w:rFonts w:ascii="Arial" w:hAnsi="Arial" w:cs="Arial"/>
          <w:b w:val="0"/>
          <w:sz w:val="20"/>
        </w:rPr>
        <w:t xml:space="preserve">multi-sequence </w:t>
      </w:r>
      <w:r w:rsidR="001F2293" w:rsidRPr="00CE134B">
        <w:rPr>
          <w:rFonts w:ascii="Arial" w:hAnsi="Arial" w:cs="Arial"/>
          <w:b w:val="0"/>
          <w:sz w:val="20"/>
        </w:rPr>
        <w:t xml:space="preserve">CDM allows to transmit multiple MWUS simultaneously. </w:t>
      </w:r>
      <w:r w:rsidR="006860B7" w:rsidRPr="00CE134B">
        <w:rPr>
          <w:rFonts w:ascii="Arial" w:hAnsi="Arial" w:cs="Arial"/>
          <w:b w:val="0"/>
          <w:sz w:val="20"/>
        </w:rPr>
        <w:t>Similar as FDM, in case of</w:t>
      </w:r>
      <w:r w:rsidR="001F2293" w:rsidRPr="00CE134B">
        <w:rPr>
          <w:rFonts w:ascii="Arial" w:hAnsi="Arial" w:cs="Arial"/>
          <w:b w:val="0"/>
          <w:sz w:val="20"/>
        </w:rPr>
        <w:t xml:space="preserve"> no power boosting, </w:t>
      </w:r>
      <w:r w:rsidR="0025349A" w:rsidRPr="00CE134B">
        <w:rPr>
          <w:rFonts w:ascii="Arial" w:hAnsi="Arial" w:cs="Arial"/>
          <w:b w:val="0"/>
          <w:sz w:val="20"/>
        </w:rPr>
        <w:t xml:space="preserve">each MWUS </w:t>
      </w:r>
      <w:r w:rsidR="00F05091" w:rsidRPr="00CE134B">
        <w:rPr>
          <w:rFonts w:ascii="Arial" w:hAnsi="Arial" w:cs="Arial"/>
          <w:b w:val="0"/>
          <w:sz w:val="20"/>
        </w:rPr>
        <w:t>has only</w:t>
      </w:r>
      <w:r w:rsidR="0025349A" w:rsidRPr="00CE134B">
        <w:rPr>
          <w:rFonts w:ascii="Arial" w:hAnsi="Arial" w:cs="Arial"/>
          <w:b w:val="0"/>
          <w:sz w:val="20"/>
        </w:rPr>
        <w:t xml:space="preserve"> </w:t>
      </w:r>
      <w:proofErr w:type="spellStart"/>
      <w:r w:rsidR="00F05091" w:rsidRPr="00CE134B">
        <w:rPr>
          <w:rFonts w:ascii="Arial" w:hAnsi="Arial" w:cs="Arial"/>
          <w:b w:val="0"/>
          <w:i/>
          <w:sz w:val="20"/>
        </w:rPr>
        <w:t>P</w:t>
      </w:r>
      <w:r w:rsidR="00F05091" w:rsidRPr="00CE134B">
        <w:rPr>
          <w:rFonts w:ascii="Arial" w:hAnsi="Arial" w:cs="Arial"/>
          <w:b w:val="0"/>
          <w:sz w:val="20"/>
          <w:vertAlign w:val="subscript"/>
        </w:rPr>
        <w:t>tx</w:t>
      </w:r>
      <w:proofErr w:type="spellEnd"/>
      <w:r w:rsidR="00F05091" w:rsidRPr="00CE134B">
        <w:rPr>
          <w:rFonts w:ascii="Arial" w:hAnsi="Arial" w:cs="Arial"/>
          <w:b w:val="0"/>
          <w:sz w:val="20"/>
        </w:rPr>
        <w:t>/</w:t>
      </w:r>
      <w:r w:rsidR="00F05091" w:rsidRPr="00CE134B">
        <w:rPr>
          <w:rFonts w:ascii="Arial" w:hAnsi="Arial" w:cs="Arial"/>
          <w:b w:val="0"/>
          <w:i/>
          <w:sz w:val="20"/>
        </w:rPr>
        <w:t>G</w:t>
      </w:r>
      <w:r w:rsidR="00F05091" w:rsidRPr="00CE134B">
        <w:rPr>
          <w:rFonts w:ascii="Arial" w:hAnsi="Arial" w:cs="Arial"/>
          <w:b w:val="0"/>
          <w:sz w:val="20"/>
        </w:rPr>
        <w:t xml:space="preserve"> power</w:t>
      </w:r>
      <w:r w:rsidR="006860B7" w:rsidRPr="00CE134B">
        <w:rPr>
          <w:rFonts w:ascii="Arial" w:hAnsi="Arial" w:cs="Arial"/>
          <w:b w:val="0"/>
          <w:sz w:val="20"/>
        </w:rPr>
        <w:t>.</w:t>
      </w:r>
      <w:r w:rsidR="00F05091" w:rsidRPr="00CE134B">
        <w:rPr>
          <w:rFonts w:ascii="Arial" w:hAnsi="Arial" w:cs="Arial"/>
          <w:b w:val="0"/>
          <w:sz w:val="20"/>
        </w:rPr>
        <w:t xml:space="preserve"> </w:t>
      </w:r>
      <w:bookmarkEnd w:id="10"/>
      <w:r w:rsidR="006860B7" w:rsidRPr="00CE134B">
        <w:rPr>
          <w:rFonts w:ascii="Arial" w:hAnsi="Arial" w:cs="Arial"/>
          <w:b w:val="0"/>
          <w:sz w:val="20"/>
        </w:rPr>
        <w:t>T</w:t>
      </w:r>
      <w:r w:rsidR="007E1240" w:rsidRPr="00CE134B">
        <w:rPr>
          <w:rFonts w:ascii="Arial" w:hAnsi="Arial" w:cs="Arial"/>
          <w:b w:val="0"/>
          <w:sz w:val="20"/>
        </w:rPr>
        <w:t>he duration</w:t>
      </w:r>
      <w:r w:rsidRPr="00CE134B">
        <w:rPr>
          <w:rFonts w:ascii="Arial" w:hAnsi="Arial" w:cs="Arial"/>
          <w:b w:val="0"/>
          <w:sz w:val="20"/>
        </w:rPr>
        <w:t xml:space="preserve"> of </w:t>
      </w:r>
      <w:proofErr w:type="spellStart"/>
      <w:r w:rsidRPr="00CE134B">
        <w:rPr>
          <w:rFonts w:ascii="Arial" w:hAnsi="Arial" w:cs="Arial"/>
          <w:b w:val="0"/>
          <w:sz w:val="20"/>
        </w:rPr>
        <w:t>CDMed</w:t>
      </w:r>
      <w:proofErr w:type="spellEnd"/>
      <w:r w:rsidRPr="00CE134B">
        <w:rPr>
          <w:rFonts w:ascii="Arial" w:hAnsi="Arial" w:cs="Arial"/>
          <w:b w:val="0"/>
          <w:sz w:val="20"/>
        </w:rPr>
        <w:t xml:space="preserve"> MWUS</w:t>
      </w:r>
      <w:r w:rsidR="007E1240" w:rsidRPr="00CE134B">
        <w:rPr>
          <w:rFonts w:ascii="Arial" w:hAnsi="Arial" w:cs="Arial"/>
          <w:b w:val="0"/>
          <w:sz w:val="20"/>
        </w:rPr>
        <w:t xml:space="preserve"> </w:t>
      </w:r>
      <w:r w:rsidR="00080936" w:rsidRPr="00CE134B">
        <w:rPr>
          <w:rFonts w:ascii="Arial" w:hAnsi="Arial" w:cs="Arial"/>
          <w:b w:val="0"/>
          <w:sz w:val="20"/>
        </w:rPr>
        <w:t xml:space="preserve">may </w:t>
      </w:r>
      <w:r w:rsidR="00E67142" w:rsidRPr="00CE134B">
        <w:rPr>
          <w:rFonts w:ascii="Arial" w:hAnsi="Arial" w:cs="Arial"/>
          <w:b w:val="0"/>
          <w:sz w:val="20"/>
        </w:rPr>
        <w:t xml:space="preserve">be further </w:t>
      </w:r>
      <w:r w:rsidR="007E1240" w:rsidRPr="00CE134B">
        <w:rPr>
          <w:rFonts w:ascii="Arial" w:hAnsi="Arial" w:cs="Arial"/>
          <w:b w:val="0"/>
          <w:sz w:val="20"/>
        </w:rPr>
        <w:t>increase</w:t>
      </w:r>
      <w:r w:rsidR="00E67142" w:rsidRPr="00CE134B">
        <w:rPr>
          <w:rFonts w:ascii="Arial" w:hAnsi="Arial" w:cs="Arial"/>
          <w:b w:val="0"/>
          <w:sz w:val="20"/>
        </w:rPr>
        <w:t>d</w:t>
      </w:r>
      <w:r w:rsidR="00080936" w:rsidRPr="00CE134B">
        <w:rPr>
          <w:rFonts w:ascii="Arial" w:hAnsi="Arial" w:cs="Arial"/>
          <w:b w:val="0"/>
          <w:sz w:val="20"/>
        </w:rPr>
        <w:t xml:space="preserve"> due to the inter-group interference based on non-orthogonal sequences</w:t>
      </w:r>
      <w:r w:rsidR="007E1240" w:rsidRPr="00CE134B">
        <w:rPr>
          <w:rFonts w:ascii="Arial" w:hAnsi="Arial" w:cs="Arial"/>
          <w:b w:val="0"/>
          <w:sz w:val="20"/>
        </w:rPr>
        <w:t xml:space="preserve">, </w:t>
      </w:r>
      <w:r w:rsidR="00085F8B" w:rsidRPr="00CE134B">
        <w:rPr>
          <w:rFonts w:ascii="Arial" w:hAnsi="Arial" w:cs="Arial"/>
          <w:b w:val="0"/>
          <w:sz w:val="20"/>
        </w:rPr>
        <w:t xml:space="preserve">costing </w:t>
      </w:r>
      <w:bookmarkStart w:id="11" w:name="_Hlk521312196"/>
      <w:r w:rsidR="003F26D5" w:rsidRPr="00CE134B">
        <w:rPr>
          <w:rFonts w:ascii="Arial" w:hAnsi="Arial" w:cs="Arial"/>
          <w:b w:val="0"/>
          <w:i/>
          <w:sz w:val="20"/>
        </w:rPr>
        <w:t>G</w:t>
      </w:r>
      <w:r w:rsidR="003F26D5" w:rsidRPr="00CE134B">
        <w:rPr>
          <w:rFonts w:ascii="Arial" w:hAnsi="Arial" w:cs="Arial"/>
          <w:b w:val="0"/>
          <w:sz w:val="20"/>
        </w:rPr>
        <w:t>(1+</w:t>
      </w:r>
      <w:r w:rsidR="003F26D5" w:rsidRPr="00CE134B">
        <w:rPr>
          <w:rFonts w:ascii="Symbol" w:hAnsi="Symbol" w:cs="Arial"/>
          <w:b w:val="0"/>
          <w:sz w:val="20"/>
        </w:rPr>
        <w:t></w:t>
      </w:r>
      <w:r w:rsidR="003F26D5" w:rsidRPr="00CE134B">
        <w:rPr>
          <w:rFonts w:ascii="Arial" w:hAnsi="Arial" w:cs="Arial"/>
          <w:b w:val="0"/>
          <w:i/>
          <w:sz w:val="20"/>
        </w:rPr>
        <w:t>L</w:t>
      </w:r>
      <w:r w:rsidR="003F26D5" w:rsidRPr="00CE134B">
        <w:rPr>
          <w:rFonts w:ascii="Arial" w:hAnsi="Arial" w:cs="Arial"/>
          <w:b w:val="0"/>
          <w:sz w:val="20"/>
        </w:rPr>
        <w:t>/</w:t>
      </w:r>
      <w:r w:rsidR="003F26D5" w:rsidRPr="00CE134B">
        <w:rPr>
          <w:rFonts w:ascii="Arial" w:hAnsi="Arial" w:cs="Arial"/>
          <w:b w:val="0"/>
          <w:i/>
          <w:sz w:val="20"/>
        </w:rPr>
        <w:t>L</w:t>
      </w:r>
      <w:r w:rsidR="003F26D5" w:rsidRPr="00CE134B">
        <w:rPr>
          <w:rFonts w:ascii="Arial" w:hAnsi="Arial" w:cs="Arial"/>
          <w:b w:val="0"/>
          <w:sz w:val="20"/>
        </w:rPr>
        <w:t xml:space="preserve">) </w:t>
      </w:r>
      <w:bookmarkEnd w:id="11"/>
      <w:r w:rsidR="00667B9D" w:rsidRPr="00CE134B">
        <w:rPr>
          <w:rFonts w:ascii="Arial" w:hAnsi="Arial" w:cs="Arial"/>
          <w:b w:val="0"/>
          <w:sz w:val="20"/>
        </w:rPr>
        <w:t xml:space="preserve">times of </w:t>
      </w:r>
      <w:bookmarkStart w:id="12" w:name="_Hlk521312202"/>
      <w:r w:rsidR="00786491" w:rsidRPr="00CE134B">
        <w:rPr>
          <w:rFonts w:ascii="Arial" w:hAnsi="Arial" w:cs="Arial"/>
          <w:b w:val="0"/>
          <w:sz w:val="20"/>
        </w:rPr>
        <w:t xml:space="preserve">network resources and </w:t>
      </w:r>
      <w:bookmarkEnd w:id="12"/>
      <w:r w:rsidR="007E1240" w:rsidRPr="00CE134B">
        <w:rPr>
          <w:rFonts w:ascii="Arial" w:hAnsi="Arial" w:cs="Arial"/>
          <w:b w:val="0"/>
          <w:sz w:val="20"/>
        </w:rPr>
        <w:t xml:space="preserve">UE </w:t>
      </w:r>
      <w:r w:rsidR="007E1240" w:rsidRPr="00CE134B">
        <w:rPr>
          <w:rFonts w:ascii="Arial" w:hAnsi="Arial" w:cs="Arial"/>
          <w:b w:val="0"/>
          <w:sz w:val="20"/>
        </w:rPr>
        <w:lastRenderedPageBreak/>
        <w:t>power consumption</w:t>
      </w:r>
      <w:r w:rsidR="00786491" w:rsidRPr="00CE134B">
        <w:rPr>
          <w:rFonts w:ascii="Arial" w:hAnsi="Arial" w:cs="Arial"/>
          <w:b w:val="0"/>
          <w:sz w:val="20"/>
        </w:rPr>
        <w:t xml:space="preserve"> as well</w:t>
      </w:r>
      <w:r w:rsidR="007E1240" w:rsidRPr="00CE134B">
        <w:rPr>
          <w:rFonts w:ascii="Arial" w:hAnsi="Arial" w:cs="Arial"/>
          <w:b w:val="0"/>
          <w:sz w:val="20"/>
        </w:rPr>
        <w:t>.</w:t>
      </w:r>
      <w:r w:rsidR="00366CF1" w:rsidRPr="00CE134B">
        <w:rPr>
          <w:rFonts w:ascii="Arial" w:hAnsi="Arial" w:cs="Arial"/>
          <w:b w:val="0"/>
          <w:sz w:val="20"/>
        </w:rPr>
        <w:t xml:space="preserve"> </w:t>
      </w:r>
      <w:r w:rsidR="006860B7" w:rsidRPr="00CE134B">
        <w:rPr>
          <w:rFonts w:ascii="Arial" w:hAnsi="Arial" w:cs="Arial"/>
          <w:b w:val="0"/>
          <w:sz w:val="20"/>
        </w:rPr>
        <w:t xml:space="preserve">The max duration of </w:t>
      </w:r>
      <w:r w:rsidR="006860B7" w:rsidRPr="00CE134B">
        <w:rPr>
          <w:rFonts w:ascii="Arial" w:hAnsi="Arial" w:cs="Arial"/>
          <w:b w:val="0"/>
          <w:i/>
          <w:sz w:val="20"/>
        </w:rPr>
        <w:t>G</w:t>
      </w:r>
      <w:r w:rsidR="006860B7" w:rsidRPr="00CE134B">
        <w:rPr>
          <w:rFonts w:ascii="Arial" w:hAnsi="Arial" w:cs="Arial"/>
          <w:b w:val="0"/>
          <w:sz w:val="20"/>
        </w:rPr>
        <w:t>*</w:t>
      </w:r>
      <w:r w:rsidR="006860B7" w:rsidRPr="00CE134B">
        <w:rPr>
          <w:rFonts w:ascii="Arial" w:hAnsi="Arial" w:cs="Arial"/>
          <w:b w:val="0"/>
          <w:i/>
          <w:sz w:val="20"/>
        </w:rPr>
        <w:t>L</w:t>
      </w:r>
      <w:r w:rsidR="006860B7" w:rsidRPr="00CE134B">
        <w:rPr>
          <w:rFonts w:ascii="Arial" w:hAnsi="Arial" w:cs="Arial"/>
          <w:b w:val="0"/>
          <w:sz w:val="20"/>
        </w:rPr>
        <w:t>+</w:t>
      </w:r>
      <w:r w:rsidR="006860B7" w:rsidRPr="00CE134B">
        <w:rPr>
          <w:rFonts w:ascii="Arial" w:hAnsi="Arial" w:cs="Arial"/>
          <w:b w:val="0"/>
          <w:i/>
          <w:sz w:val="20"/>
        </w:rPr>
        <w:t>G</w:t>
      </w:r>
      <w:r w:rsidR="006860B7" w:rsidRPr="00CE134B">
        <w:rPr>
          <w:rFonts w:ascii="Arial" w:hAnsi="Arial" w:cs="Arial"/>
          <w:b w:val="0"/>
          <w:sz w:val="20"/>
        </w:rPr>
        <w:t>*</w:t>
      </w:r>
      <w:r w:rsidR="006860B7" w:rsidRPr="00CE134B">
        <w:rPr>
          <w:rFonts w:ascii="Symbol" w:hAnsi="Symbol" w:cs="Arial"/>
          <w:b w:val="0"/>
          <w:sz w:val="20"/>
        </w:rPr>
        <w:t></w:t>
      </w:r>
      <w:r w:rsidR="006860B7" w:rsidRPr="00CE134B">
        <w:rPr>
          <w:rFonts w:ascii="Arial" w:hAnsi="Arial" w:cs="Arial"/>
          <w:b w:val="0"/>
          <w:i/>
          <w:sz w:val="20"/>
        </w:rPr>
        <w:t>L</w:t>
      </w:r>
      <w:r w:rsidR="006860B7" w:rsidRPr="00CE134B">
        <w:rPr>
          <w:rFonts w:ascii="Arial" w:hAnsi="Arial" w:cs="Arial"/>
          <w:b w:val="0"/>
          <w:sz w:val="20"/>
        </w:rPr>
        <w:t xml:space="preserve"> has to be configured to consider the worst case for multi-MWUS transmission, unless eNB can do </w:t>
      </w:r>
      <w:r w:rsidR="006860B7" w:rsidRPr="00CE134B">
        <w:rPr>
          <w:rFonts w:ascii="Arial" w:hAnsi="Arial" w:cs="Arial"/>
          <w:b w:val="0"/>
          <w:i/>
          <w:sz w:val="20"/>
        </w:rPr>
        <w:t>G</w:t>
      </w:r>
      <w:r w:rsidR="006860B7" w:rsidRPr="00CE134B">
        <w:rPr>
          <w:rFonts w:ascii="Arial" w:hAnsi="Arial" w:cs="Arial"/>
          <w:b w:val="0"/>
          <w:sz w:val="20"/>
        </w:rPr>
        <w:t>(1+</w:t>
      </w:r>
      <w:r w:rsidR="006860B7" w:rsidRPr="00CE134B">
        <w:rPr>
          <w:rFonts w:ascii="Symbol" w:hAnsi="Symbol" w:cs="Arial"/>
          <w:b w:val="0"/>
          <w:sz w:val="20"/>
        </w:rPr>
        <w:t></w:t>
      </w:r>
      <w:r w:rsidR="006860B7" w:rsidRPr="00CE134B">
        <w:rPr>
          <w:rFonts w:ascii="Arial" w:hAnsi="Arial" w:cs="Arial"/>
          <w:b w:val="0"/>
          <w:i/>
          <w:sz w:val="20"/>
        </w:rPr>
        <w:t>L</w:t>
      </w:r>
      <w:r w:rsidR="006860B7" w:rsidRPr="00CE134B">
        <w:rPr>
          <w:rFonts w:ascii="Arial" w:hAnsi="Arial" w:cs="Arial"/>
          <w:b w:val="0"/>
          <w:sz w:val="20"/>
        </w:rPr>
        <w:t>/</w:t>
      </w:r>
      <w:r w:rsidR="006860B7" w:rsidRPr="00CE134B">
        <w:rPr>
          <w:rFonts w:ascii="Arial" w:hAnsi="Arial" w:cs="Arial"/>
          <w:b w:val="0"/>
          <w:i/>
          <w:sz w:val="20"/>
        </w:rPr>
        <w:t>L</w:t>
      </w:r>
      <w:r w:rsidR="006860B7" w:rsidRPr="00CE134B">
        <w:rPr>
          <w:rFonts w:ascii="Arial" w:hAnsi="Arial" w:cs="Arial"/>
          <w:b w:val="0"/>
          <w:sz w:val="20"/>
        </w:rPr>
        <w:t>) times of power boosting.</w:t>
      </w:r>
      <w:r w:rsidR="005B36C0" w:rsidRPr="00CE134B">
        <w:rPr>
          <w:rFonts w:ascii="Arial" w:hAnsi="Arial" w:cs="Arial"/>
          <w:b w:val="0"/>
          <w:sz w:val="20"/>
        </w:rPr>
        <w:t xml:space="preserve"> By using sequences with good cross correlation, </w:t>
      </w:r>
      <w:r w:rsidR="00214291" w:rsidRPr="00CE134B">
        <w:rPr>
          <w:rFonts w:ascii="Arial" w:hAnsi="Arial" w:cs="Arial"/>
          <w:b w:val="0"/>
          <w:sz w:val="20"/>
        </w:rPr>
        <w:t xml:space="preserve">multi-sequence CDM </w:t>
      </w:r>
      <w:r w:rsidR="005B36C0" w:rsidRPr="00CE134B">
        <w:rPr>
          <w:rFonts w:ascii="Arial" w:hAnsi="Arial" w:cs="Arial"/>
          <w:b w:val="0"/>
          <w:sz w:val="20"/>
        </w:rPr>
        <w:t xml:space="preserve">is </w:t>
      </w:r>
      <w:r w:rsidR="00CD7CF0" w:rsidRPr="00CE134B">
        <w:rPr>
          <w:rFonts w:ascii="Arial" w:hAnsi="Arial" w:cs="Arial"/>
          <w:b w:val="0"/>
          <w:sz w:val="20"/>
        </w:rPr>
        <w:t xml:space="preserve">expected to offer a similar performance </w:t>
      </w:r>
      <w:r w:rsidR="005B36C0" w:rsidRPr="00CE134B">
        <w:rPr>
          <w:rFonts w:ascii="Arial" w:hAnsi="Arial" w:cs="Arial"/>
          <w:b w:val="0"/>
          <w:sz w:val="20"/>
        </w:rPr>
        <w:t>as FDM</w:t>
      </w:r>
      <w:r w:rsidR="005B36C0" w:rsidRPr="00CE134B">
        <w:rPr>
          <w:rFonts w:ascii="Arial" w:hAnsi="Arial" w:cs="Arial"/>
          <w:b w:val="0"/>
          <w:sz w:val="20"/>
          <w:lang w:val="en-US"/>
        </w:rPr>
        <w:t xml:space="preserve">. </w:t>
      </w:r>
      <w:r w:rsidR="00CD7CF0" w:rsidRPr="00CE134B">
        <w:rPr>
          <w:rFonts w:ascii="Arial" w:hAnsi="Arial" w:cs="Arial"/>
          <w:b w:val="0"/>
          <w:sz w:val="20"/>
          <w:lang w:val="en-US"/>
        </w:rPr>
        <w:t xml:space="preserve">For the case when </w:t>
      </w:r>
      <w:r w:rsidR="00640E64" w:rsidRPr="00CE134B">
        <w:rPr>
          <w:rFonts w:ascii="Arial" w:hAnsi="Arial" w:cs="Arial"/>
          <w:b w:val="0"/>
          <w:sz w:val="20"/>
          <w:lang w:val="en-US"/>
        </w:rPr>
        <w:t xml:space="preserve">eNB could </w:t>
      </w:r>
      <w:r w:rsidR="00CD7CF0" w:rsidRPr="00CE134B">
        <w:rPr>
          <w:rFonts w:ascii="Arial" w:hAnsi="Arial" w:cs="Arial"/>
          <w:b w:val="0"/>
          <w:sz w:val="20"/>
          <w:lang w:val="en-US"/>
        </w:rPr>
        <w:t xml:space="preserve">allocate constant power per WUS </w:t>
      </w:r>
      <w:r w:rsidR="00640E64" w:rsidRPr="00CE134B">
        <w:rPr>
          <w:rFonts w:ascii="Arial" w:hAnsi="Arial" w:cs="Arial"/>
          <w:b w:val="0"/>
          <w:sz w:val="20"/>
          <w:lang w:val="en-US"/>
        </w:rPr>
        <w:t>when transmitting multiple MWUSs</w:t>
      </w:r>
      <w:r w:rsidR="005B36C0" w:rsidRPr="00CE134B">
        <w:rPr>
          <w:rFonts w:ascii="Arial" w:hAnsi="Arial" w:cs="Arial"/>
          <w:b w:val="0"/>
          <w:sz w:val="20"/>
          <w:lang w:val="en-US"/>
        </w:rPr>
        <w:t xml:space="preserve">, </w:t>
      </w:r>
      <w:r w:rsidR="00214291" w:rsidRPr="00CE134B">
        <w:rPr>
          <w:rFonts w:ascii="Arial" w:hAnsi="Arial" w:cs="Arial"/>
          <w:b w:val="0"/>
          <w:sz w:val="20"/>
        </w:rPr>
        <w:t xml:space="preserve">multi-sequence CDM </w:t>
      </w:r>
      <w:r w:rsidR="005B36C0" w:rsidRPr="00CE134B">
        <w:rPr>
          <w:rFonts w:ascii="Arial" w:hAnsi="Arial" w:cs="Arial"/>
          <w:b w:val="0"/>
          <w:sz w:val="20"/>
          <w:lang w:val="en-US"/>
        </w:rPr>
        <w:t xml:space="preserve">or FDM would </w:t>
      </w:r>
      <w:r w:rsidR="00CD7CF0" w:rsidRPr="00CE134B">
        <w:rPr>
          <w:rFonts w:ascii="Arial" w:hAnsi="Arial" w:cs="Arial"/>
          <w:b w:val="0"/>
          <w:sz w:val="20"/>
          <w:lang w:val="en-US"/>
        </w:rPr>
        <w:t xml:space="preserve">achieve better resource usage and delay performance than TDM. </w:t>
      </w:r>
    </w:p>
    <w:p w14:paraId="62AD9F01" w14:textId="27F76D3A" w:rsidR="00420692" w:rsidRPr="00CE134B" w:rsidRDefault="00214291" w:rsidP="00420692">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Single-sequence CDM</w:t>
      </w:r>
    </w:p>
    <w:p w14:paraId="0361EEE6" w14:textId="0F317F6F" w:rsidR="00AB186A" w:rsidRPr="00CE134B" w:rsidRDefault="001F2293"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In </w:t>
      </w:r>
      <w:r w:rsidRPr="00CE134B">
        <w:rPr>
          <w:rFonts w:ascii="Arial" w:hAnsi="Arial" w:cs="Arial"/>
          <w:sz w:val="20"/>
        </w:rPr>
        <w:t>Figure 1(e)</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Pr="00CE134B">
        <w:rPr>
          <w:rFonts w:ascii="Arial" w:hAnsi="Arial" w:cs="Arial"/>
          <w:b w:val="0"/>
          <w:sz w:val="20"/>
        </w:rPr>
        <w:t xml:space="preserve">does not allow to transmit more than one MWUS simultaneously. The legacy MWUS </w:t>
      </w:r>
      <w:r w:rsidR="00CD7CF0" w:rsidRPr="00CE134B">
        <w:rPr>
          <w:rFonts w:ascii="Arial" w:hAnsi="Arial" w:cs="Arial"/>
          <w:b w:val="0"/>
          <w:sz w:val="20"/>
        </w:rPr>
        <w:t xml:space="preserve">acts </w:t>
      </w:r>
      <w:r w:rsidR="006860B7" w:rsidRPr="00CE134B">
        <w:rPr>
          <w:rFonts w:ascii="Arial" w:hAnsi="Arial" w:cs="Arial"/>
          <w:b w:val="0"/>
          <w:sz w:val="20"/>
        </w:rPr>
        <w:t xml:space="preserve">as a </w:t>
      </w:r>
      <w:r w:rsidR="006860B7" w:rsidRPr="00CE134B">
        <w:rPr>
          <w:rFonts w:ascii="Arial" w:hAnsi="Arial" w:cs="Arial"/>
          <w:b w:val="0"/>
          <w:i/>
          <w:sz w:val="20"/>
        </w:rPr>
        <w:t>common MWUS</w:t>
      </w:r>
      <w:r w:rsidR="006860B7" w:rsidRPr="00CE134B">
        <w:rPr>
          <w:rFonts w:ascii="Arial" w:hAnsi="Arial" w:cs="Arial"/>
          <w:b w:val="0"/>
          <w:sz w:val="20"/>
        </w:rPr>
        <w:t xml:space="preserve"> to</w:t>
      </w:r>
      <w:r w:rsidRPr="00CE134B">
        <w:rPr>
          <w:rFonts w:ascii="Arial" w:hAnsi="Arial" w:cs="Arial"/>
          <w:b w:val="0"/>
          <w:sz w:val="20"/>
        </w:rPr>
        <w:t xml:space="preserve"> be sent when legacy UE or </w:t>
      </w:r>
      <w:r w:rsidR="006860B7" w:rsidRPr="00CE134B">
        <w:rPr>
          <w:rFonts w:ascii="Arial" w:hAnsi="Arial" w:cs="Arial"/>
          <w:b w:val="0"/>
          <w:sz w:val="20"/>
        </w:rPr>
        <w:t xml:space="preserve">any </w:t>
      </w:r>
      <w:r w:rsidRPr="00CE134B">
        <w:rPr>
          <w:rFonts w:ascii="Arial" w:hAnsi="Arial" w:cs="Arial"/>
          <w:b w:val="0"/>
          <w:sz w:val="20"/>
        </w:rPr>
        <w:t xml:space="preserve">new UEs in more than one group </w:t>
      </w:r>
      <w:r w:rsidR="00CD7CF0" w:rsidRPr="00CE134B">
        <w:rPr>
          <w:rFonts w:ascii="Arial" w:hAnsi="Arial" w:cs="Arial"/>
          <w:b w:val="0"/>
          <w:sz w:val="20"/>
        </w:rPr>
        <w:t xml:space="preserve">have </w:t>
      </w:r>
      <w:r w:rsidRPr="00CE134B">
        <w:rPr>
          <w:rFonts w:ascii="Arial" w:hAnsi="Arial" w:cs="Arial"/>
          <w:b w:val="0"/>
          <w:sz w:val="20"/>
        </w:rPr>
        <w:t>paging in the associated PO. The UE-group MWUS</w:t>
      </w:r>
      <w:r w:rsidR="00CD7CF0" w:rsidRPr="00CE134B">
        <w:rPr>
          <w:rFonts w:ascii="Arial" w:hAnsi="Arial" w:cs="Arial"/>
          <w:b w:val="0"/>
          <w:sz w:val="20"/>
        </w:rPr>
        <w:t xml:space="preserve"> (i.e., not the common one)</w:t>
      </w:r>
      <w:r w:rsidRPr="00CE134B">
        <w:rPr>
          <w:rFonts w:ascii="Arial" w:hAnsi="Arial" w:cs="Arial"/>
          <w:b w:val="0"/>
          <w:sz w:val="20"/>
        </w:rPr>
        <w:t xml:space="preserve"> will </w:t>
      </w:r>
      <w:r w:rsidR="00CD7CF0" w:rsidRPr="00CE134B">
        <w:rPr>
          <w:rFonts w:ascii="Arial" w:hAnsi="Arial" w:cs="Arial"/>
          <w:b w:val="0"/>
          <w:sz w:val="20"/>
        </w:rPr>
        <w:t xml:space="preserve">only </w:t>
      </w:r>
      <w:r w:rsidRPr="00CE134B">
        <w:rPr>
          <w:rFonts w:ascii="Arial" w:hAnsi="Arial" w:cs="Arial"/>
          <w:b w:val="0"/>
          <w:sz w:val="20"/>
        </w:rPr>
        <w:t xml:space="preserve">be selected </w:t>
      </w:r>
      <w:r w:rsidR="006860B7" w:rsidRPr="00CE134B">
        <w:rPr>
          <w:rFonts w:ascii="Arial" w:hAnsi="Arial" w:cs="Arial"/>
          <w:b w:val="0"/>
          <w:sz w:val="20"/>
        </w:rPr>
        <w:t>if</w:t>
      </w:r>
      <w:r w:rsidRPr="00CE134B">
        <w:rPr>
          <w:rFonts w:ascii="Arial" w:hAnsi="Arial" w:cs="Arial"/>
          <w:b w:val="0"/>
          <w:sz w:val="20"/>
        </w:rPr>
        <w:t xml:space="preserve"> there is paging </w:t>
      </w:r>
      <w:r w:rsidR="00CD7CF0" w:rsidRPr="00CE134B">
        <w:rPr>
          <w:rFonts w:ascii="Arial" w:hAnsi="Arial" w:cs="Arial"/>
          <w:b w:val="0"/>
          <w:sz w:val="20"/>
        </w:rPr>
        <w:t>for a single group</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006860B7" w:rsidRPr="00CE134B">
        <w:rPr>
          <w:rFonts w:ascii="Arial" w:hAnsi="Arial" w:cs="Arial"/>
          <w:b w:val="0"/>
          <w:sz w:val="20"/>
        </w:rPr>
        <w:t>has no issue of</w:t>
      </w:r>
      <w:r w:rsidR="00500E12" w:rsidRPr="00CE134B">
        <w:rPr>
          <w:rFonts w:ascii="Arial" w:hAnsi="Arial" w:cs="Arial"/>
          <w:b w:val="0"/>
          <w:sz w:val="20"/>
        </w:rPr>
        <w:t xml:space="preserve"> power sharing </w:t>
      </w:r>
      <w:r w:rsidR="006860B7" w:rsidRPr="00CE134B">
        <w:rPr>
          <w:rFonts w:ascii="Arial" w:hAnsi="Arial" w:cs="Arial"/>
          <w:b w:val="0"/>
          <w:sz w:val="20"/>
        </w:rPr>
        <w:t>or</w:t>
      </w:r>
      <w:r w:rsidR="00500E12" w:rsidRPr="00CE134B">
        <w:rPr>
          <w:rFonts w:ascii="Arial" w:hAnsi="Arial" w:cs="Arial"/>
          <w:b w:val="0"/>
          <w:sz w:val="20"/>
        </w:rPr>
        <w:t xml:space="preserve"> additional overhead</w:t>
      </w:r>
      <w:r w:rsidR="00503A3D" w:rsidRPr="00CE134B">
        <w:rPr>
          <w:rFonts w:ascii="Arial" w:hAnsi="Arial" w:cs="Arial"/>
          <w:b w:val="0"/>
          <w:sz w:val="20"/>
        </w:rPr>
        <w:t>/latency</w:t>
      </w:r>
      <w:r w:rsidR="005E197B" w:rsidRPr="00CE134B">
        <w:rPr>
          <w:rFonts w:ascii="Arial" w:hAnsi="Arial" w:cs="Arial"/>
          <w:b w:val="0"/>
          <w:sz w:val="20"/>
        </w:rPr>
        <w:t xml:space="preserve">. However, the main issue is that it sacrifices </w:t>
      </w:r>
      <w:r w:rsidR="00500E12" w:rsidRPr="00CE134B">
        <w:rPr>
          <w:rFonts w:ascii="Arial" w:hAnsi="Arial" w:cs="Arial"/>
          <w:b w:val="0"/>
          <w:sz w:val="20"/>
        </w:rPr>
        <w:t>the power saving gain.</w:t>
      </w:r>
      <w:r w:rsidR="005E197B" w:rsidRPr="00CE134B">
        <w:rPr>
          <w:rFonts w:ascii="Arial" w:hAnsi="Arial" w:cs="Arial"/>
          <w:b w:val="0"/>
          <w:sz w:val="20"/>
        </w:rPr>
        <w:t xml:space="preserve"> </w:t>
      </w:r>
      <w:r w:rsidR="006860B7" w:rsidRPr="00CE134B">
        <w:rPr>
          <w:rFonts w:ascii="Arial" w:hAnsi="Arial" w:cs="Arial"/>
          <w:b w:val="0"/>
          <w:sz w:val="20"/>
        </w:rPr>
        <w:t>T</w:t>
      </w:r>
      <w:r w:rsidR="005E197B" w:rsidRPr="00CE134B">
        <w:rPr>
          <w:rFonts w:ascii="Arial" w:hAnsi="Arial" w:cs="Arial"/>
          <w:b w:val="0"/>
          <w:sz w:val="20"/>
        </w:rPr>
        <w:t>he legacy WUS will wake up all UEs</w:t>
      </w:r>
      <w:r w:rsidR="00652E5B" w:rsidRPr="00CE134B">
        <w:rPr>
          <w:rFonts w:ascii="Arial" w:hAnsi="Arial" w:cs="Arial"/>
          <w:b w:val="0"/>
          <w:sz w:val="20"/>
        </w:rPr>
        <w:t xml:space="preserve"> even if only 1% legacy UEs in the system</w:t>
      </w:r>
      <w:r w:rsidR="005E197B" w:rsidRPr="00CE134B">
        <w:rPr>
          <w:rFonts w:ascii="Arial" w:hAnsi="Arial" w:cs="Arial"/>
          <w:b w:val="0"/>
          <w:sz w:val="20"/>
        </w:rPr>
        <w:t>.</w:t>
      </w:r>
      <w:r w:rsidR="00352F17" w:rsidRPr="00CE134B">
        <w:rPr>
          <w:rFonts w:ascii="Arial" w:hAnsi="Arial" w:cs="Arial"/>
          <w:b w:val="0"/>
          <w:sz w:val="20"/>
        </w:rPr>
        <w:t xml:space="preserve"> The paging of new UEs </w:t>
      </w:r>
      <w:r w:rsidR="00640E64" w:rsidRPr="00CE134B">
        <w:rPr>
          <w:rFonts w:ascii="Arial" w:hAnsi="Arial" w:cs="Arial"/>
          <w:b w:val="0"/>
          <w:sz w:val="20"/>
        </w:rPr>
        <w:t>also give negative impact on</w:t>
      </w:r>
      <w:r w:rsidR="00352F17" w:rsidRPr="00CE134B">
        <w:rPr>
          <w:rFonts w:ascii="Arial" w:hAnsi="Arial" w:cs="Arial"/>
          <w:b w:val="0"/>
          <w:sz w:val="20"/>
        </w:rPr>
        <w:t xml:space="preserve"> the legacy UE </w:t>
      </w:r>
      <w:r w:rsidR="00640E64" w:rsidRPr="00CE134B">
        <w:rPr>
          <w:rFonts w:ascii="Arial" w:hAnsi="Arial" w:cs="Arial"/>
          <w:b w:val="0"/>
          <w:sz w:val="20"/>
        </w:rPr>
        <w:t xml:space="preserve">power saving </w:t>
      </w:r>
      <w:r w:rsidR="00352F17" w:rsidRPr="00CE134B">
        <w:rPr>
          <w:rFonts w:ascii="Arial" w:hAnsi="Arial" w:cs="Arial"/>
          <w:b w:val="0"/>
          <w:sz w:val="20"/>
        </w:rPr>
        <w:t>as well. It is contradictory to the motivation of introducing UE-group MWUS.</w:t>
      </w:r>
      <w:r w:rsidR="00B41D72" w:rsidRPr="00CE134B">
        <w:rPr>
          <w:rFonts w:ascii="Arial" w:hAnsi="Arial" w:cs="Arial"/>
          <w:b w:val="0"/>
          <w:sz w:val="20"/>
        </w:rPr>
        <w:t xml:space="preserve"> Therefore, </w:t>
      </w:r>
      <w:r w:rsidR="00214291" w:rsidRPr="00CE134B">
        <w:rPr>
          <w:rFonts w:ascii="Arial" w:hAnsi="Arial" w:cs="Arial"/>
          <w:b w:val="0"/>
          <w:sz w:val="20"/>
        </w:rPr>
        <w:t xml:space="preserve">single-sequence CDM </w:t>
      </w:r>
      <w:r w:rsidR="00B41D72" w:rsidRPr="00CE134B">
        <w:rPr>
          <w:rFonts w:ascii="Arial" w:hAnsi="Arial" w:cs="Arial"/>
          <w:b w:val="0"/>
          <w:sz w:val="20"/>
        </w:rPr>
        <w:t>is worse than TDM</w:t>
      </w:r>
      <w:r w:rsidR="00214291" w:rsidRPr="00CE134B">
        <w:rPr>
          <w:rFonts w:ascii="Arial" w:hAnsi="Arial" w:cs="Arial"/>
          <w:b w:val="0"/>
          <w:sz w:val="20"/>
        </w:rPr>
        <w:t>,</w:t>
      </w:r>
      <w:r w:rsidR="00B41D72" w:rsidRPr="00CE134B">
        <w:rPr>
          <w:rFonts w:ascii="Arial" w:hAnsi="Arial" w:cs="Arial"/>
          <w:b w:val="0"/>
          <w:sz w:val="20"/>
        </w:rPr>
        <w:t xml:space="preserve"> FDM</w:t>
      </w:r>
      <w:r w:rsidR="00214291" w:rsidRPr="00CE134B">
        <w:rPr>
          <w:rFonts w:ascii="Arial" w:hAnsi="Arial" w:cs="Arial"/>
          <w:b w:val="0"/>
          <w:sz w:val="20"/>
        </w:rPr>
        <w:t xml:space="preserve"> or multi-sequence </w:t>
      </w:r>
      <w:r w:rsidR="00B41D72" w:rsidRPr="00CE134B">
        <w:rPr>
          <w:rFonts w:ascii="Arial" w:hAnsi="Arial" w:cs="Arial"/>
          <w:b w:val="0"/>
          <w:sz w:val="20"/>
        </w:rPr>
        <w:t>CDM from the power saving perspective.</w:t>
      </w:r>
    </w:p>
    <w:p w14:paraId="14D7DFDF" w14:textId="54E84C8D" w:rsidR="007051ED" w:rsidRPr="00CE134B" w:rsidRDefault="00352F17" w:rsidP="00396EE8">
      <w:pPr>
        <w:pStyle w:val="LGTdoc1"/>
        <w:spacing w:beforeLines="0" w:before="120" w:after="220" w:afterAutospacing="0"/>
        <w:ind w:firstLine="432"/>
        <w:rPr>
          <w:rFonts w:ascii="Arial" w:hAnsi="Arial" w:cs="Arial"/>
          <w:b w:val="0"/>
          <w:sz w:val="20"/>
        </w:rPr>
      </w:pPr>
      <w:r w:rsidRPr="00CE134B">
        <w:rPr>
          <w:rFonts w:ascii="Arial" w:hAnsi="Arial" w:cs="Arial"/>
          <w:b w:val="0"/>
          <w:sz w:val="20"/>
        </w:rPr>
        <w:t>According to the comparison</w:t>
      </w:r>
      <w:r w:rsidR="007051ED" w:rsidRPr="00CE134B">
        <w:rPr>
          <w:rFonts w:ascii="Arial" w:hAnsi="Arial" w:cs="Arial"/>
          <w:b w:val="0"/>
          <w:sz w:val="20"/>
        </w:rPr>
        <w:t xml:space="preserve">, </w:t>
      </w:r>
      <w:r w:rsidRPr="00CE134B">
        <w:rPr>
          <w:rFonts w:ascii="Arial" w:hAnsi="Arial" w:cs="Arial"/>
          <w:b w:val="0"/>
          <w:sz w:val="20"/>
        </w:rPr>
        <w:t xml:space="preserve">each scheme has pros and cons, dependent on the parameters, such as power boosting, number of UE groups, max WUS duration. </w:t>
      </w:r>
      <w:r w:rsidR="00C01B2E" w:rsidRPr="00CE134B">
        <w:rPr>
          <w:rFonts w:ascii="Arial" w:hAnsi="Arial" w:cs="Arial"/>
          <w:b w:val="0"/>
          <w:sz w:val="20"/>
        </w:rPr>
        <w:t>The FDM and multi-sequence CDM have similar problems of power</w:t>
      </w:r>
      <w:r w:rsidR="0036626C" w:rsidRPr="0036626C">
        <w:rPr>
          <w:rFonts w:ascii="Arial" w:hAnsi="Arial" w:cs="Arial"/>
          <w:b w:val="0"/>
          <w:sz w:val="20"/>
        </w:rPr>
        <w:t xml:space="preserve"> </w:t>
      </w:r>
      <w:r w:rsidR="0036626C" w:rsidRPr="00CE134B">
        <w:rPr>
          <w:rFonts w:ascii="Arial" w:hAnsi="Arial" w:cs="Arial"/>
          <w:b w:val="0"/>
          <w:sz w:val="20"/>
        </w:rPr>
        <w:t>sharing</w:t>
      </w:r>
      <w:r w:rsidR="00C01B2E" w:rsidRPr="00CE134B">
        <w:rPr>
          <w:rFonts w:ascii="Arial" w:hAnsi="Arial" w:cs="Arial"/>
          <w:b w:val="0"/>
          <w:sz w:val="20"/>
        </w:rPr>
        <w:t xml:space="preserve">. Since power boosting cannot be promised at eNB side, </w:t>
      </w:r>
      <w:r w:rsidR="00DD45F1" w:rsidRPr="00CE134B">
        <w:rPr>
          <w:rFonts w:ascii="Arial" w:hAnsi="Arial" w:cs="Arial"/>
          <w:b w:val="0"/>
          <w:sz w:val="20"/>
        </w:rPr>
        <w:t>both FDM and multi-sequence CDM may increase MWUS duration, resulting in larger</w:t>
      </w:r>
      <w:r w:rsidR="00C01B2E" w:rsidRPr="00CE134B">
        <w:rPr>
          <w:rFonts w:ascii="Arial" w:hAnsi="Arial" w:cs="Arial"/>
          <w:b w:val="0"/>
          <w:sz w:val="20"/>
        </w:rPr>
        <w:t xml:space="preserve"> overhead </w:t>
      </w:r>
      <w:r w:rsidR="00DD45F1" w:rsidRPr="00CE134B">
        <w:rPr>
          <w:rFonts w:ascii="Arial" w:hAnsi="Arial" w:cs="Arial"/>
          <w:b w:val="0"/>
          <w:sz w:val="20"/>
        </w:rPr>
        <w:t>and</w:t>
      </w:r>
      <w:r w:rsidR="00C01B2E" w:rsidRPr="00CE134B">
        <w:rPr>
          <w:rFonts w:ascii="Arial" w:hAnsi="Arial" w:cs="Arial"/>
          <w:b w:val="0"/>
          <w:sz w:val="20"/>
        </w:rPr>
        <w:t xml:space="preserve"> UE power consumption. </w:t>
      </w:r>
      <w:r w:rsidR="00DD45F1" w:rsidRPr="00CE134B">
        <w:rPr>
          <w:rFonts w:ascii="Arial" w:hAnsi="Arial" w:cs="Arial"/>
          <w:b w:val="0"/>
          <w:sz w:val="20"/>
        </w:rPr>
        <w:t xml:space="preserve">Relatively, </w:t>
      </w:r>
      <w:r w:rsidR="007051ED" w:rsidRPr="00CE134B">
        <w:rPr>
          <w:rFonts w:ascii="Arial" w:hAnsi="Arial" w:cs="Arial"/>
          <w:b w:val="0"/>
          <w:sz w:val="20"/>
        </w:rPr>
        <w:t>TDM</w:t>
      </w:r>
      <w:r w:rsidR="00DD45F1" w:rsidRPr="00CE134B">
        <w:rPr>
          <w:rFonts w:ascii="Arial" w:hAnsi="Arial" w:cs="Arial"/>
          <w:b w:val="0"/>
          <w:sz w:val="20"/>
        </w:rPr>
        <w:t xml:space="preserve"> and single-sequence CDM have no issue of power sharing. TDM</w:t>
      </w:r>
      <w:r w:rsidR="007051ED" w:rsidRPr="00CE134B">
        <w:rPr>
          <w:rFonts w:ascii="Arial" w:hAnsi="Arial" w:cs="Arial"/>
          <w:b w:val="0"/>
          <w:sz w:val="20"/>
        </w:rPr>
        <w:t xml:space="preserve"> </w:t>
      </w:r>
      <w:r w:rsidR="00DD45F1" w:rsidRPr="00CE134B">
        <w:rPr>
          <w:rFonts w:ascii="Arial" w:hAnsi="Arial" w:cs="Arial"/>
          <w:b w:val="0"/>
          <w:sz w:val="20"/>
        </w:rPr>
        <w:t>can be used to reduce</w:t>
      </w:r>
      <w:r w:rsidR="0060235E" w:rsidRPr="00CE134B">
        <w:rPr>
          <w:rFonts w:ascii="Arial" w:hAnsi="Arial" w:cs="Arial"/>
          <w:b w:val="0"/>
          <w:sz w:val="20"/>
        </w:rPr>
        <w:t xml:space="preserve"> impact on legacy UEs</w:t>
      </w:r>
      <w:r w:rsidR="00DD45F1" w:rsidRPr="00CE134B">
        <w:rPr>
          <w:rFonts w:ascii="Arial" w:hAnsi="Arial" w:cs="Arial"/>
          <w:b w:val="0"/>
          <w:sz w:val="20"/>
        </w:rPr>
        <w:t>. The</w:t>
      </w:r>
      <w:r w:rsidR="0060235E" w:rsidRPr="00CE134B">
        <w:rPr>
          <w:rFonts w:ascii="Arial" w:hAnsi="Arial" w:cs="Arial"/>
          <w:b w:val="0"/>
          <w:sz w:val="20"/>
        </w:rPr>
        <w:t xml:space="preserve"> </w:t>
      </w:r>
      <w:r w:rsidR="00214291" w:rsidRPr="00CE134B">
        <w:rPr>
          <w:rFonts w:ascii="Arial" w:hAnsi="Arial" w:cs="Arial"/>
          <w:b w:val="0"/>
          <w:sz w:val="20"/>
        </w:rPr>
        <w:t xml:space="preserve">single-sequence CDM </w:t>
      </w:r>
      <w:r w:rsidR="00DD45F1" w:rsidRPr="00CE134B">
        <w:rPr>
          <w:rFonts w:ascii="Arial" w:hAnsi="Arial" w:cs="Arial"/>
          <w:b w:val="0"/>
          <w:sz w:val="20"/>
        </w:rPr>
        <w:t>is beneficial to save</w:t>
      </w:r>
      <w:r w:rsidR="0060235E" w:rsidRPr="00CE134B">
        <w:rPr>
          <w:rFonts w:ascii="Arial" w:hAnsi="Arial" w:cs="Arial"/>
          <w:b w:val="0"/>
          <w:sz w:val="20"/>
        </w:rPr>
        <w:t xml:space="preserve"> overhead but sacrifices power saving gain.</w:t>
      </w:r>
      <w:r w:rsidR="002A49C9" w:rsidRPr="00CE134B">
        <w:rPr>
          <w:rFonts w:ascii="Arial" w:hAnsi="Arial" w:cs="Arial"/>
          <w:b w:val="0"/>
          <w:sz w:val="20"/>
        </w:rPr>
        <w:t xml:space="preserve"> We </w:t>
      </w:r>
      <w:r w:rsidR="00DD45F1" w:rsidRPr="00CE134B">
        <w:rPr>
          <w:rFonts w:ascii="Arial" w:hAnsi="Arial" w:cs="Arial"/>
          <w:b w:val="0"/>
          <w:sz w:val="20"/>
        </w:rPr>
        <w:t>can combine TDM and single-sequence CDM for multiplexing legacy and UE group MWUS to trade off the power saving, overhead/latency and negative impact on legacy UEs</w:t>
      </w:r>
      <w:r w:rsidR="002A49C9" w:rsidRPr="00CE134B">
        <w:rPr>
          <w:rFonts w:ascii="Arial" w:hAnsi="Arial" w:cs="Arial"/>
          <w:b w:val="0"/>
          <w:sz w:val="20"/>
        </w:rPr>
        <w:t xml:space="preserve">. </w:t>
      </w:r>
      <w:r w:rsidR="00396EE8">
        <w:rPr>
          <w:rFonts w:ascii="Arial" w:hAnsi="Arial" w:cs="Arial"/>
          <w:b w:val="0"/>
          <w:sz w:val="20"/>
        </w:rPr>
        <w:t xml:space="preserve">In Sect. 3, we consider </w:t>
      </w:r>
      <w:r w:rsidR="00396EE8" w:rsidRPr="00D37AEB">
        <w:rPr>
          <w:rFonts w:ascii="Arial" w:hAnsi="Arial" w:cs="Arial"/>
          <w:b w:val="0"/>
          <w:sz w:val="20"/>
        </w:rPr>
        <w:t>TDM and single-sequence CDM for multiplexing legacy and UE-group NWUS with more detailed analysis and comparison.</w:t>
      </w:r>
    </w:p>
    <w:p w14:paraId="2CD331D2" w14:textId="7F2D12C3" w:rsidR="00132F48" w:rsidRPr="00095B9B" w:rsidRDefault="00132F48" w:rsidP="00132F48">
      <w:pPr>
        <w:pStyle w:val="Heading1"/>
        <w:numPr>
          <w:ilvl w:val="0"/>
          <w:numId w:val="3"/>
        </w:numPr>
        <w:overflowPunct/>
        <w:autoSpaceDE/>
        <w:autoSpaceDN/>
        <w:adjustRightInd/>
        <w:ind w:left="432" w:hanging="432"/>
        <w:textAlignment w:val="auto"/>
        <w:rPr>
          <w:rFonts w:eastAsia="SimSun" w:cs="Arial"/>
        </w:rPr>
      </w:pPr>
      <w:bookmarkStart w:id="13" w:name="_Hlk525744498"/>
      <w:bookmarkEnd w:id="8"/>
      <w:r>
        <w:rPr>
          <w:rFonts w:eastAsia="SimSun" w:cs="Arial"/>
        </w:rPr>
        <w:t>UE grouping</w:t>
      </w:r>
    </w:p>
    <w:p w14:paraId="2FC678EF" w14:textId="24C3999E" w:rsidR="00CD5EED" w:rsidRPr="00CE134B" w:rsidRDefault="00EE3F78" w:rsidP="0062476D">
      <w:pPr>
        <w:pStyle w:val="LGTdoc1"/>
        <w:spacing w:beforeLines="0" w:after="0" w:afterAutospacing="0"/>
        <w:rPr>
          <w:rFonts w:ascii="Arial" w:hAnsi="Arial" w:cs="Arial"/>
          <w:b w:val="0"/>
          <w:sz w:val="20"/>
          <w:lang w:eastAsia="x-none"/>
        </w:rPr>
      </w:pPr>
      <w:bookmarkStart w:id="14" w:name="_Hlk521586193"/>
      <w:r w:rsidRPr="00CE134B">
        <w:rPr>
          <w:rFonts w:ascii="Arial" w:hAnsi="Arial" w:cs="Arial"/>
          <w:b w:val="0"/>
          <w:sz w:val="20"/>
          <w:lang w:eastAsia="x-none"/>
        </w:rPr>
        <w:t xml:space="preserve">In last RAN1 meeting, the UE grouping was </w:t>
      </w:r>
      <w:r w:rsidR="00CD5EED" w:rsidRPr="00CE134B">
        <w:rPr>
          <w:rFonts w:ascii="Arial" w:hAnsi="Arial" w:cs="Arial"/>
          <w:b w:val="0"/>
          <w:sz w:val="20"/>
          <w:lang w:eastAsia="x-none"/>
        </w:rPr>
        <w:t>discussed, and we have following agreement:</w:t>
      </w:r>
    </w:p>
    <w:p w14:paraId="3A1ADF81" w14:textId="77777777" w:rsidR="00CD5EED" w:rsidRPr="00CE134B" w:rsidRDefault="00CD5EED" w:rsidP="0062476D">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3FD25A4" w14:textId="77777777" w:rsidR="00CD5EED" w:rsidRPr="00CE134B" w:rsidRDefault="00CD5EED" w:rsidP="00320AF2">
      <w:pPr>
        <w:widowControl/>
        <w:wordWrap/>
        <w:autoSpaceDE/>
        <w:autoSpaceDN/>
        <w:ind w:left="432"/>
        <w:jc w:val="left"/>
        <w:rPr>
          <w:rFonts w:ascii="Arial" w:hAnsi="Arial" w:cs="Arial"/>
          <w:kern w:val="0"/>
          <w:szCs w:val="20"/>
          <w:lang w:val="en-GB" w:eastAsia="en-US"/>
        </w:rPr>
      </w:pPr>
      <w:r w:rsidRPr="00CE134B">
        <w:rPr>
          <w:rFonts w:ascii="Arial" w:hAnsi="Arial" w:cs="Arial"/>
          <w:kern w:val="0"/>
          <w:szCs w:val="20"/>
          <w:lang w:val="en-GB" w:eastAsia="en-US"/>
        </w:rPr>
        <w:t>Group WUS is based on at least legacy WUS and UE-group ID.</w:t>
      </w:r>
    </w:p>
    <w:p w14:paraId="4C440BFE" w14:textId="03609418" w:rsidR="00CD5EED" w:rsidRPr="00CE134B" w:rsidRDefault="008A5626" w:rsidP="00CD5EED">
      <w:pPr>
        <w:pStyle w:val="LGTdoc1"/>
        <w:spacing w:beforeLines="0" w:after="0" w:afterAutospacing="0"/>
        <w:rPr>
          <w:rFonts w:ascii="Arial" w:hAnsi="Arial" w:cs="Arial"/>
          <w:b w:val="0"/>
          <w:sz w:val="20"/>
          <w:lang w:eastAsia="x-none"/>
        </w:rPr>
      </w:pPr>
      <w:r>
        <w:rPr>
          <w:rFonts w:ascii="Arial" w:hAnsi="Arial" w:cs="Arial"/>
          <w:b w:val="0"/>
          <w:sz w:val="20"/>
          <w:lang w:eastAsia="x-none"/>
        </w:rPr>
        <w:t>In addition</w:t>
      </w:r>
      <w:r w:rsidR="00CD5EED" w:rsidRPr="00CE134B">
        <w:rPr>
          <w:rFonts w:ascii="Arial" w:hAnsi="Arial" w:cs="Arial"/>
          <w:b w:val="0"/>
          <w:sz w:val="20"/>
          <w:lang w:eastAsia="x-none"/>
        </w:rPr>
        <w:t xml:space="preserve">, the common sense is that the UEs belong to one PO could be separated into a group of UEs using WUS with same gap configuration. In Rel15, there are DRX gap, eDRX short gap and optionally eDRX long gap. The UEs are already use gag-specific WUS and for UEs with same gap, grouping could be applied to further improve the power saving gain. </w:t>
      </w:r>
    </w:p>
    <w:p w14:paraId="5AA4CE7B" w14:textId="6481BAFA" w:rsidR="00942227" w:rsidRPr="00CE134B" w:rsidRDefault="000F72E5" w:rsidP="00CE134B">
      <w:pPr>
        <w:pStyle w:val="LGTdoc1"/>
        <w:spacing w:beforeLines="0" w:after="0" w:afterAutospacing="0"/>
        <w:ind w:firstLine="425"/>
        <w:rPr>
          <w:rFonts w:ascii="Arial" w:hAnsi="Arial" w:cs="Arial"/>
          <w:b w:val="0"/>
          <w:sz w:val="20"/>
          <w:lang w:eastAsia="x-none"/>
        </w:rPr>
      </w:pPr>
      <w:r w:rsidRPr="00CE134B">
        <w:rPr>
          <w:rFonts w:ascii="Arial" w:hAnsi="Arial" w:cs="Arial"/>
          <w:b w:val="0"/>
          <w:sz w:val="20"/>
          <w:lang w:eastAsia="x-none"/>
        </w:rPr>
        <w:t>Besides</w:t>
      </w:r>
      <w:r w:rsidRPr="00CE134B">
        <w:rPr>
          <w:rFonts w:ascii="Arial" w:eastAsia="Malgun Gothic" w:hAnsi="Arial" w:cs="Arial"/>
          <w:sz w:val="20"/>
          <w:lang w:eastAsia="zh-CN"/>
        </w:rPr>
        <w:t xml:space="preserve"> </w:t>
      </w:r>
      <w:r w:rsidRPr="00CE134B">
        <w:rPr>
          <w:rFonts w:ascii="Arial" w:eastAsia="Malgun Gothic" w:hAnsi="Arial" w:cs="Arial"/>
          <w:b w:val="0"/>
          <w:sz w:val="20"/>
          <w:lang w:eastAsia="zh-CN"/>
        </w:rPr>
        <w:t>the UE ID</w:t>
      </w:r>
      <w:r w:rsidRPr="00CE134B">
        <w:rPr>
          <w:rFonts w:ascii="Arial" w:hAnsi="Arial" w:cs="Arial"/>
          <w:b w:val="0"/>
          <w:sz w:val="20"/>
          <w:lang w:eastAsia="x-none"/>
        </w:rPr>
        <w:t xml:space="preserve">, the percentage of legacy UEs need to be considered. In Release 15, WUS does not support UE grouping and all UEs that support WUS without UE grouping will use </w:t>
      </w:r>
      <w:r w:rsidR="00CD7CF0" w:rsidRPr="00CE134B">
        <w:rPr>
          <w:rFonts w:ascii="Arial" w:hAnsi="Arial" w:cs="Arial"/>
          <w:b w:val="0"/>
          <w:sz w:val="20"/>
          <w:lang w:eastAsia="x-none"/>
        </w:rPr>
        <w:t xml:space="preserve">Rel-15 </w:t>
      </w:r>
      <w:r w:rsidRPr="00CE134B">
        <w:rPr>
          <w:rFonts w:ascii="Arial" w:hAnsi="Arial" w:cs="Arial"/>
          <w:b w:val="0"/>
          <w:sz w:val="20"/>
          <w:lang w:eastAsia="x-none"/>
        </w:rPr>
        <w:t xml:space="preserve">WUS. </w:t>
      </w:r>
      <w:r w:rsidR="005B72A4" w:rsidRPr="00CE134B">
        <w:rPr>
          <w:rFonts w:ascii="Arial" w:hAnsi="Arial" w:cs="Arial"/>
          <w:b w:val="0"/>
          <w:sz w:val="20"/>
          <w:lang w:eastAsia="x-none"/>
        </w:rPr>
        <w:t>As population of UEs supporting WUS grouping increases</w:t>
      </w:r>
      <w:r w:rsidR="005B72A4">
        <w:rPr>
          <w:rFonts w:ascii="Arial" w:hAnsi="Arial" w:cs="Arial"/>
          <w:b w:val="0"/>
          <w:sz w:val="20"/>
          <w:lang w:eastAsia="x-none"/>
        </w:rPr>
        <w:t>, new</w:t>
      </w:r>
      <w:r w:rsidR="005B72A4" w:rsidRPr="00CE134B">
        <w:rPr>
          <w:rFonts w:ascii="Arial" w:hAnsi="Arial" w:cs="Arial"/>
          <w:b w:val="0"/>
          <w:sz w:val="20"/>
          <w:lang w:eastAsia="x-none"/>
        </w:rPr>
        <w:t xml:space="preserve"> WUS supporting UE grouping becomes over utilised </w:t>
      </w:r>
      <w:r w:rsidR="005B72A4">
        <w:rPr>
          <w:rFonts w:ascii="Arial" w:hAnsi="Arial" w:cs="Arial"/>
          <w:b w:val="0"/>
          <w:sz w:val="20"/>
          <w:lang w:eastAsia="x-none"/>
        </w:rPr>
        <w:t xml:space="preserve">relative to </w:t>
      </w:r>
      <w:r w:rsidR="005B72A4" w:rsidRPr="00CE134B">
        <w:rPr>
          <w:rFonts w:ascii="Arial" w:hAnsi="Arial" w:cs="Arial"/>
          <w:b w:val="0"/>
          <w:sz w:val="20"/>
          <w:lang w:eastAsia="x-none"/>
        </w:rPr>
        <w:t xml:space="preserve">legacy WUS. </w:t>
      </w:r>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We could let eNB balance the number of UEs within each group, </w:t>
      </w:r>
      <w:bookmarkStart w:id="15" w:name="_Hlk521312265"/>
      <w:r w:rsidRPr="00CE134B">
        <w:rPr>
          <w:rFonts w:ascii="Arial" w:hAnsi="Arial" w:cs="Arial"/>
          <w:b w:val="0"/>
          <w:sz w:val="20"/>
          <w:lang w:eastAsia="x-none"/>
        </w:rPr>
        <w:t>e.g., in a manner similar to that developed in Rel-14 for paging in non-anchor carriers</w:t>
      </w:r>
      <w:bookmarkEnd w:id="15"/>
      <w:r w:rsidRPr="00CE134B">
        <w:rPr>
          <w:rFonts w:ascii="Arial" w:hAnsi="Arial" w:cs="Arial"/>
          <w:b w:val="0"/>
          <w:sz w:val="20"/>
          <w:lang w:eastAsia="x-none"/>
        </w:rPr>
        <w:t>. 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bookmarkEnd w:id="14"/>
      <w:r w:rsidR="00640E64" w:rsidRPr="00CE134B">
        <w:rPr>
          <w:rFonts w:ascii="Arial" w:hAnsi="Arial" w:cs="Arial"/>
          <w:b w:val="0"/>
          <w:sz w:val="20"/>
          <w:lang w:eastAsia="x-none"/>
        </w:rPr>
        <w:t xml:space="preserve"> </w:t>
      </w:r>
      <w:r w:rsidR="00D12304">
        <w:rPr>
          <w:rFonts w:ascii="Arial" w:hAnsi="Arial" w:cs="Arial"/>
          <w:b w:val="0"/>
          <w:sz w:val="20"/>
          <w:lang w:eastAsia="x-none"/>
        </w:rPr>
        <w:t>More comparison is given below based on power consumption evaluation.</w:t>
      </w:r>
    </w:p>
    <w:p w14:paraId="432AD14D" w14:textId="134177CB" w:rsidR="00B44EA7" w:rsidRDefault="00B44EA7" w:rsidP="00D12304">
      <w:pPr>
        <w:pStyle w:val="LGTdoc1"/>
        <w:spacing w:before="120" w:after="22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firstly divide all the</w:t>
      </w:r>
      <w:r w:rsidRPr="00B44EA7">
        <w:rPr>
          <w:rFonts w:ascii="Arial" w:hAnsi="Arial" w:cs="Arial"/>
          <w:b w:val="0"/>
          <w:sz w:val="20"/>
          <w:lang w:eastAsia="x-none"/>
        </w:rPr>
        <w:t xml:space="preserve"> new UEs are belong to one of two group G1 and G</w:t>
      </w:r>
      <w:r w:rsidR="008C60E1" w:rsidRPr="00CE134B">
        <w:rPr>
          <w:rFonts w:ascii="Arial" w:hAnsi="Arial" w:cs="Arial"/>
          <w:b w:val="0"/>
          <w:sz w:val="20"/>
          <w:lang w:eastAsia="x-none"/>
        </w:rPr>
        <w:t xml:space="preserve">2, as illustrated in </w:t>
      </w:r>
      <w:r w:rsidR="008C60E1" w:rsidRPr="00D12304">
        <w:rPr>
          <w:rFonts w:ascii="Arial" w:hAnsi="Arial" w:cs="Arial"/>
          <w:sz w:val="20"/>
          <w:lang w:eastAsia="x-none"/>
        </w:rPr>
        <w:t>Figure 2</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1B701BD5" w14:textId="77777777" w:rsidR="009759CC" w:rsidRPr="00CE134B" w:rsidRDefault="009759CC" w:rsidP="009759CC">
      <w:pPr>
        <w:pStyle w:val="LGTdoc1"/>
        <w:spacing w:beforeLines="0" w:after="0" w:afterAutospacing="0"/>
        <w:jc w:val="center"/>
        <w:rPr>
          <w:rFonts w:ascii="Arial" w:hAnsi="Arial" w:cs="Arial"/>
          <w:sz w:val="20"/>
          <w:lang w:eastAsia="x-none"/>
        </w:rPr>
      </w:pPr>
      <w:r w:rsidRPr="00B06056">
        <w:rPr>
          <w:noProof/>
        </w:rPr>
        <w:drawing>
          <wp:inline distT="0" distB="0" distL="0" distR="0" wp14:anchorId="0EB6F1A1" wp14:editId="1B6067DC">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p w14:paraId="36E87400" w14:textId="77777777" w:rsidR="009759CC" w:rsidRPr="006A1173" w:rsidRDefault="009759CC" w:rsidP="009759CC">
      <w:pPr>
        <w:pStyle w:val="LGTdoc1"/>
        <w:spacing w:beforeLines="0" w:before="120" w:after="220" w:afterAutospacing="0"/>
        <w:jc w:val="center"/>
        <w:rPr>
          <w:rFonts w:ascii="Arial" w:hAnsi="Arial" w:cs="Arial"/>
          <w:sz w:val="20"/>
        </w:rPr>
      </w:pPr>
      <w:r w:rsidRPr="006A1173">
        <w:rPr>
          <w:rFonts w:ascii="Arial" w:hAnsi="Arial" w:cs="Arial"/>
          <w:sz w:val="20"/>
        </w:rPr>
        <w:t>Figure 2 TDM/single-sequence CDM multiplexing of legacy and UE-group MWUS</w:t>
      </w:r>
    </w:p>
    <w:p w14:paraId="7897C749" w14:textId="5800456B" w:rsidR="00852E4F" w:rsidRPr="00CE134B" w:rsidRDefault="00852E4F" w:rsidP="00A20E5E">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lastRenderedPageBreak/>
        <w:t>New UE mapped to G1 (new UE1)</w:t>
      </w:r>
      <w:r w:rsidRPr="00CE134B">
        <w:rPr>
          <w:rFonts w:ascii="Arial" w:hAnsi="Arial" w:cs="Arial"/>
          <w:b w:val="0"/>
          <w:sz w:val="20"/>
        </w:rPr>
        <w:t xml:space="preserve">, who are allocated </w:t>
      </w:r>
      <w:r w:rsidR="00ED42B7">
        <w:rPr>
          <w:rFonts w:ascii="Arial" w:hAnsi="Arial" w:cs="Arial"/>
          <w:b w:val="0"/>
          <w:sz w:val="20"/>
        </w:rPr>
        <w:t>WUS time/</w:t>
      </w:r>
      <w:proofErr w:type="spellStart"/>
      <w:r w:rsidR="00ED42B7">
        <w:rPr>
          <w:rFonts w:ascii="Arial" w:hAnsi="Arial" w:cs="Arial"/>
          <w:b w:val="0"/>
          <w:sz w:val="20"/>
        </w:rPr>
        <w:t>freq</w:t>
      </w:r>
      <w:proofErr w:type="spellEnd"/>
      <w:r w:rsidRPr="00CE134B">
        <w:rPr>
          <w:rFonts w:ascii="Arial" w:hAnsi="Arial" w:cs="Arial"/>
          <w:b w:val="0"/>
          <w:sz w:val="20"/>
        </w:rPr>
        <w:t xml:space="preserve"> resources same with that of</w:t>
      </w:r>
      <w:r w:rsidRPr="00852E4F">
        <w:rPr>
          <w:rFonts w:ascii="Arial" w:hAnsi="Arial" w:cs="Arial"/>
          <w:b w:val="0"/>
          <w:sz w:val="20"/>
        </w:rPr>
        <w:t xml:space="preserve"> </w:t>
      </w:r>
      <w:r w:rsidRPr="00CE134B">
        <w:rPr>
          <w:rFonts w:ascii="Arial" w:hAnsi="Arial" w:cs="Arial"/>
          <w:b w:val="0"/>
          <w:sz w:val="20"/>
        </w:rPr>
        <w:t xml:space="preserve">legacy UEs, </w:t>
      </w:r>
      <w:r w:rsidR="00E650C4">
        <w:rPr>
          <w:rFonts w:ascii="Arial" w:hAnsi="Arial" w:cs="Arial"/>
          <w:b w:val="0"/>
          <w:sz w:val="20"/>
        </w:rPr>
        <w:t>can be</w:t>
      </w:r>
      <w:r w:rsidR="00115220" w:rsidRPr="00CE134B">
        <w:rPr>
          <w:rFonts w:ascii="Arial" w:hAnsi="Arial" w:cs="Arial"/>
          <w:b w:val="0"/>
          <w:sz w:val="20"/>
        </w:rPr>
        <w:t xml:space="preserve"> further divided into G1 subgroups</w:t>
      </w:r>
      <w:r w:rsidR="00E650C4">
        <w:rPr>
          <w:rFonts w:ascii="Arial" w:hAnsi="Arial" w:cs="Arial"/>
          <w:b w:val="0"/>
          <w:sz w:val="20"/>
        </w:rPr>
        <w:t xml:space="preserve">. </w:t>
      </w:r>
      <w:r w:rsidR="00E650C4" w:rsidRPr="00852E4F">
        <w:rPr>
          <w:rFonts w:ascii="Arial" w:hAnsi="Arial" w:cs="Arial"/>
          <w:b w:val="0"/>
          <w:sz w:val="20"/>
          <w:lang w:eastAsia="x-none"/>
        </w:rPr>
        <w:t>Legacy UEs detect legacy WUS only, unaware of UE-group WUS</w:t>
      </w:r>
      <w:r w:rsidR="00E650C4">
        <w:rPr>
          <w:rFonts w:ascii="Arial" w:hAnsi="Arial" w:cs="Arial"/>
          <w:b w:val="0"/>
          <w:sz w:val="20"/>
        </w:rPr>
        <w:t xml:space="preserve"> New UE1 will</w:t>
      </w:r>
      <w:r w:rsidR="00115220"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665DE3CA" w14:textId="34AF21D6" w:rsidR="00852E4F" w:rsidRPr="00852E4F" w:rsidRDefault="00852E4F" w:rsidP="00A20E5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506D0D43" w14:textId="3AF8B697" w:rsidR="00852E4F" w:rsidRPr="00852E4F" w:rsidRDefault="00852E4F" w:rsidP="00A20E5E">
      <w:pPr>
        <w:pStyle w:val="LGTdoc1"/>
        <w:numPr>
          <w:ilvl w:val="1"/>
          <w:numId w:val="21"/>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1278C6E1" w14:textId="70BFF358" w:rsidR="00852E4F" w:rsidRPr="00852E4F" w:rsidRDefault="00852E4F" w:rsidP="00A20E5E">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t>New UE mapped to G2 (new UE2)</w:t>
      </w:r>
      <w:r w:rsidRPr="00CE134B">
        <w:rPr>
          <w:rFonts w:ascii="Arial" w:hAnsi="Arial" w:cs="Arial"/>
          <w:b w:val="0"/>
          <w:sz w:val="20"/>
        </w:rPr>
        <w:t>, who are allocated WUS</w:t>
      </w:r>
      <w:r w:rsidR="00ED42B7" w:rsidRPr="00ED42B7">
        <w:rPr>
          <w:rFonts w:ascii="Arial" w:hAnsi="Arial" w:cs="Arial"/>
          <w:b w:val="0"/>
          <w:sz w:val="20"/>
        </w:rPr>
        <w:t xml:space="preserve"> </w:t>
      </w:r>
      <w:r w:rsidR="00ED42B7">
        <w:rPr>
          <w:rFonts w:ascii="Arial" w:hAnsi="Arial" w:cs="Arial"/>
          <w:b w:val="0"/>
          <w:sz w:val="20"/>
        </w:rPr>
        <w:t>time/</w:t>
      </w:r>
      <w:proofErr w:type="spellStart"/>
      <w:r w:rsidR="00ED42B7">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sidR="00E650C4">
        <w:rPr>
          <w:rFonts w:ascii="Arial" w:hAnsi="Arial" w:cs="Arial"/>
          <w:b w:val="0"/>
          <w:sz w:val="20"/>
        </w:rPr>
        <w:t>WUS</w:t>
      </w:r>
      <w:r w:rsidRPr="00CE134B">
        <w:rPr>
          <w:rFonts w:ascii="Arial" w:hAnsi="Arial" w:cs="Arial"/>
          <w:b w:val="0"/>
          <w:sz w:val="20"/>
        </w:rPr>
        <w:t xml:space="preserve">, </w:t>
      </w:r>
      <w:r w:rsidR="00E650C4">
        <w:rPr>
          <w:rFonts w:ascii="Arial" w:hAnsi="Arial" w:cs="Arial"/>
          <w:b w:val="0"/>
          <w:sz w:val="20"/>
        </w:rPr>
        <w:t>can be</w:t>
      </w:r>
      <w:r w:rsidR="00115220" w:rsidRPr="00CE134B">
        <w:rPr>
          <w:rFonts w:ascii="Arial" w:hAnsi="Arial" w:cs="Arial"/>
          <w:b w:val="0"/>
          <w:sz w:val="20"/>
        </w:rPr>
        <w:t xml:space="preserve"> further divided into G2 subgroups</w:t>
      </w:r>
      <w:r w:rsidR="00E650C4">
        <w:rPr>
          <w:rFonts w:ascii="Arial" w:hAnsi="Arial" w:cs="Arial"/>
          <w:b w:val="0"/>
          <w:sz w:val="20"/>
        </w:rPr>
        <w:t>. New UE2 will</w:t>
      </w:r>
      <w:r w:rsidR="00115220" w:rsidRPr="00CE134B">
        <w:rPr>
          <w:rFonts w:ascii="Arial" w:hAnsi="Arial" w:cs="Arial"/>
          <w:b w:val="0"/>
          <w:sz w:val="20"/>
        </w:rPr>
        <w:t xml:space="preserve"> </w:t>
      </w:r>
      <w:r w:rsidRPr="00852E4F">
        <w:rPr>
          <w:rFonts w:ascii="Arial" w:hAnsi="Arial" w:cs="Arial"/>
          <w:b w:val="0"/>
          <w:sz w:val="20"/>
        </w:rPr>
        <w:t>detect G2 common WUS and G2 UE-group WUS</w:t>
      </w:r>
      <w:r w:rsidR="00E650C4">
        <w:rPr>
          <w:rFonts w:ascii="Arial" w:hAnsi="Arial" w:cs="Arial"/>
          <w:b w:val="0"/>
          <w:sz w:val="20"/>
        </w:rPr>
        <w:t>.</w:t>
      </w:r>
    </w:p>
    <w:p w14:paraId="3E726700" w14:textId="77777777" w:rsidR="00852E4F" w:rsidRPr="00852E4F" w:rsidRDefault="00852E4F" w:rsidP="00A20E5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45E64CDB" w14:textId="302DA563" w:rsidR="00852E4F" w:rsidRPr="00CE134B" w:rsidRDefault="00852E4F" w:rsidP="00A20E5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6596CF40" w14:textId="77777777" w:rsidR="00B43A92" w:rsidRDefault="00B43A92" w:rsidP="00B43A92">
      <w:pPr>
        <w:pStyle w:val="LGTdoc1"/>
        <w:spacing w:beforeLines="0" w:after="0" w:afterAutospacing="0"/>
        <w:rPr>
          <w:rFonts w:ascii="Arial" w:hAnsi="Arial" w:cs="Arial"/>
          <w:b w:val="0"/>
          <w:sz w:val="20"/>
        </w:rPr>
      </w:pPr>
    </w:p>
    <w:p w14:paraId="6414269D" w14:textId="04D7CB16" w:rsidR="00B43A92" w:rsidRPr="00BE21F1" w:rsidRDefault="00B43A92" w:rsidP="003272D8">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sequence with probability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(legacy WUS), or if false detection of any of 2 sequences with probability of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 xml:space="preserve">. Similarly, a new UE2 will wake up if successfully detect its G2 UE-group WUS or G2 common WUS or if falsely detect any of 2 sequences with probability of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ratio of legacy UE0, new UE1 and new UE2, as well as the detection probability and false alarm probability. </w:t>
      </w:r>
    </w:p>
    <w:p w14:paraId="3219DB93" w14:textId="77777777" w:rsidR="007E1299" w:rsidRPr="00127204" w:rsidRDefault="007E1299" w:rsidP="007E1299">
      <w:pPr>
        <w:pStyle w:val="LGTdoc1"/>
        <w:spacing w:beforeLines="0" w:before="120" w:after="0" w:afterAutospacing="0"/>
        <w:jc w:val="center"/>
        <w:rPr>
          <w:rFonts w:ascii="Arial" w:hAnsi="Arial" w:cs="Arial"/>
          <w:sz w:val="20"/>
        </w:rPr>
      </w:pPr>
      <w:r w:rsidRPr="00127204">
        <w:rPr>
          <w:rFonts w:ascii="Arial" w:hAnsi="Arial" w:cs="Arial"/>
          <w:sz w:val="20"/>
        </w:rPr>
        <w:t>Table 1 Detection/false alarm probability of legacy UE0/new UE1/new UE2</w:t>
      </w:r>
    </w:p>
    <w:tbl>
      <w:tblPr>
        <w:tblStyle w:val="TableGrid"/>
        <w:tblW w:w="5000" w:type="pct"/>
        <w:jc w:val="center"/>
        <w:tblLook w:val="04A0" w:firstRow="1" w:lastRow="0" w:firstColumn="1" w:lastColumn="0" w:noHBand="0" w:noVBand="1"/>
      </w:tblPr>
      <w:tblGrid>
        <w:gridCol w:w="2770"/>
        <w:gridCol w:w="1636"/>
        <w:gridCol w:w="2518"/>
        <w:gridCol w:w="2438"/>
      </w:tblGrid>
      <w:tr w:rsidR="007E1299" w:rsidRPr="00CE134B" w14:paraId="3AE8EC10" w14:textId="77777777" w:rsidTr="00BA6CB2">
        <w:trPr>
          <w:trHeight w:val="323"/>
          <w:jc w:val="center"/>
        </w:trPr>
        <w:tc>
          <w:tcPr>
            <w:tcW w:w="1479" w:type="pct"/>
            <w:hideMark/>
          </w:tcPr>
          <w:p w14:paraId="250974E4" w14:textId="77777777" w:rsidR="007E1299" w:rsidRPr="00115220" w:rsidRDefault="007E1299" w:rsidP="00BA6CB2">
            <w:pPr>
              <w:pStyle w:val="LGTdoc1"/>
              <w:spacing w:beforeLines="0" w:after="0" w:afterAutospacing="0"/>
              <w:rPr>
                <w:rFonts w:ascii="Arial" w:hAnsi="Arial" w:cs="Arial"/>
                <w:b w:val="0"/>
                <w:sz w:val="20"/>
                <w:lang w:eastAsia="x-none"/>
              </w:rPr>
            </w:pPr>
          </w:p>
        </w:tc>
        <w:tc>
          <w:tcPr>
            <w:tcW w:w="874" w:type="pct"/>
            <w:hideMark/>
          </w:tcPr>
          <w:p w14:paraId="76D6042D" w14:textId="77777777" w:rsidR="007E1299" w:rsidRPr="00115220" w:rsidRDefault="007E1299" w:rsidP="00BA6CB2">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1345" w:type="pct"/>
            <w:hideMark/>
          </w:tcPr>
          <w:p w14:paraId="0B6B18C7" w14:textId="77777777" w:rsidR="007E1299" w:rsidRPr="00115220" w:rsidRDefault="007E1299" w:rsidP="00BA6CB2">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1302" w:type="pct"/>
            <w:hideMark/>
          </w:tcPr>
          <w:p w14:paraId="26A24976" w14:textId="77777777" w:rsidR="007E1299" w:rsidRPr="00115220" w:rsidRDefault="007E1299" w:rsidP="00BA6CB2">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7E1299" w:rsidRPr="00CE134B" w14:paraId="57DC1873" w14:textId="77777777" w:rsidTr="00BA6CB2">
        <w:trPr>
          <w:trHeight w:val="301"/>
          <w:jc w:val="center"/>
        </w:trPr>
        <w:tc>
          <w:tcPr>
            <w:tcW w:w="1479" w:type="pct"/>
            <w:hideMark/>
          </w:tcPr>
          <w:p w14:paraId="14B5047F"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 UEs using legacy WUS</w:t>
            </w:r>
          </w:p>
        </w:tc>
        <w:tc>
          <w:tcPr>
            <w:tcW w:w="874" w:type="pct"/>
            <w:hideMark/>
          </w:tcPr>
          <w:p w14:paraId="7F7A3813" w14:textId="77777777" w:rsidR="007E1299" w:rsidRPr="00394C43" w:rsidRDefault="00734948" w:rsidP="00BA6CB2">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0EC63D19" w14:textId="77777777" w:rsidR="007E1299" w:rsidRPr="00394C43" w:rsidRDefault="00734948" w:rsidP="00BA6CB2">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1302" w:type="pct"/>
            <w:hideMark/>
          </w:tcPr>
          <w:p w14:paraId="662295DC" w14:textId="77777777" w:rsidR="007E1299" w:rsidRPr="00394C43" w:rsidRDefault="00734948" w:rsidP="00BA6CB2">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7E1299" w:rsidRPr="00CE134B" w14:paraId="7EBA5D78" w14:textId="77777777" w:rsidTr="00BA6CB2">
        <w:trPr>
          <w:trHeight w:val="242"/>
          <w:jc w:val="center"/>
        </w:trPr>
        <w:tc>
          <w:tcPr>
            <w:tcW w:w="1479" w:type="pct"/>
            <w:hideMark/>
          </w:tcPr>
          <w:p w14:paraId="31A2D376"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X%=100%</w:t>
            </w:r>
          </w:p>
        </w:tc>
        <w:tc>
          <w:tcPr>
            <w:tcW w:w="874" w:type="pct"/>
            <w:hideMark/>
          </w:tcPr>
          <w:p w14:paraId="4E972DFB" w14:textId="77777777" w:rsidR="007E1299" w:rsidRPr="00394C43" w:rsidRDefault="00734948" w:rsidP="00BA6CB2">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18CBE767" w14:textId="77777777" w:rsidR="007E1299" w:rsidRPr="00394C43" w:rsidRDefault="007E1299" w:rsidP="00BA6CB2">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02" w:type="pct"/>
            <w:hideMark/>
          </w:tcPr>
          <w:p w14:paraId="61791F80"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r>
      <w:tr w:rsidR="007E1299" w:rsidRPr="00CE134B" w14:paraId="3BF4D7E8" w14:textId="77777777" w:rsidTr="00BA6CB2">
        <w:trPr>
          <w:trHeight w:val="233"/>
          <w:jc w:val="center"/>
        </w:trPr>
        <w:tc>
          <w:tcPr>
            <w:tcW w:w="1479" w:type="pct"/>
            <w:hideMark/>
          </w:tcPr>
          <w:p w14:paraId="4EA0BAFB"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X%=0%</w:t>
            </w:r>
          </w:p>
        </w:tc>
        <w:tc>
          <w:tcPr>
            <w:tcW w:w="874" w:type="pct"/>
            <w:hideMark/>
          </w:tcPr>
          <w:p w14:paraId="073208BA" w14:textId="77777777" w:rsidR="007E1299" w:rsidRPr="00394C43" w:rsidRDefault="00734948" w:rsidP="00BA6CB2">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25857D5F"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c>
          <w:tcPr>
            <w:tcW w:w="1302" w:type="pct"/>
            <w:hideMark/>
          </w:tcPr>
          <w:p w14:paraId="0D276907" w14:textId="77777777" w:rsidR="007E1299" w:rsidRPr="00394C43" w:rsidRDefault="007E1299" w:rsidP="00BA6CB2">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7E1299" w:rsidRPr="00CE134B" w14:paraId="27C1EA02" w14:textId="77777777" w:rsidTr="00BA6CB2">
        <w:trPr>
          <w:trHeight w:val="370"/>
          <w:jc w:val="center"/>
        </w:trPr>
        <w:tc>
          <w:tcPr>
            <w:tcW w:w="1479" w:type="pct"/>
            <w:hideMark/>
          </w:tcPr>
          <w:p w14:paraId="3B0BB91F"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874" w:type="pct"/>
            <w:hideMark/>
          </w:tcPr>
          <w:p w14:paraId="4BC9ABEF" w14:textId="77777777" w:rsidR="007E1299" w:rsidRPr="00394C43" w:rsidRDefault="00734948" w:rsidP="00BA6CB2">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45" w:type="pct"/>
            <w:hideMark/>
          </w:tcPr>
          <w:p w14:paraId="12D5C937" w14:textId="77777777" w:rsidR="007E1299" w:rsidRPr="00394C43" w:rsidRDefault="00734948" w:rsidP="00BA6CB2">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02" w:type="pct"/>
            <w:hideMark/>
          </w:tcPr>
          <w:p w14:paraId="2E951135" w14:textId="77777777" w:rsidR="007E1299" w:rsidRPr="00394C43" w:rsidRDefault="00734948" w:rsidP="00BA6CB2">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7E1299" w:rsidRPr="00CE134B" w14:paraId="2B5720D0" w14:textId="77777777" w:rsidTr="00BA6CB2">
        <w:trPr>
          <w:trHeight w:val="357"/>
          <w:jc w:val="center"/>
        </w:trPr>
        <w:tc>
          <w:tcPr>
            <w:tcW w:w="1479" w:type="pct"/>
            <w:hideMark/>
          </w:tcPr>
          <w:p w14:paraId="553B1AB4" w14:textId="77777777" w:rsidR="007E1299" w:rsidRPr="00394C43" w:rsidRDefault="007E1299" w:rsidP="00BA6CB2">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874" w:type="pct"/>
            <w:hideMark/>
          </w:tcPr>
          <w:p w14:paraId="577C4C46" w14:textId="77777777" w:rsidR="007E1299" w:rsidRPr="00394C43" w:rsidRDefault="00734948" w:rsidP="00BA6CB2">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1345" w:type="pct"/>
            <w:hideMark/>
          </w:tcPr>
          <w:p w14:paraId="5686EDF3" w14:textId="77777777" w:rsidR="007E1299" w:rsidRPr="00394C43" w:rsidRDefault="007E1299" w:rsidP="00BA6CB2">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1302" w:type="pct"/>
            <w:hideMark/>
          </w:tcPr>
          <w:p w14:paraId="116358EC" w14:textId="77777777" w:rsidR="007E1299" w:rsidRPr="00394C43" w:rsidRDefault="007E1299" w:rsidP="00BA6CB2">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4892A58D" w14:textId="77777777" w:rsidR="007E1299" w:rsidRDefault="007E1299" w:rsidP="007E1299">
      <w:pPr>
        <w:pStyle w:val="LGTdoc1"/>
        <w:spacing w:beforeLines="0" w:after="0" w:afterAutospacing="0"/>
        <w:rPr>
          <w:rFonts w:ascii="Arial" w:hAnsi="Arial" w:cs="Arial"/>
          <w:b w:val="0"/>
          <w:sz w:val="20"/>
          <w:lang w:val="en-US" w:eastAsia="x-none"/>
        </w:rPr>
      </w:pPr>
    </w:p>
    <w:p w14:paraId="29132802" w14:textId="77777777" w:rsidR="007F0337" w:rsidRPr="00B44EA7" w:rsidRDefault="007F0337" w:rsidP="007F0337">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5EF296A9" w14:textId="77777777" w:rsidR="007F0337" w:rsidRPr="00394C43" w:rsidRDefault="00734948" w:rsidP="007F0337">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1B8ACB9B" w14:textId="77777777" w:rsidR="007F0337" w:rsidRPr="00394C43" w:rsidRDefault="00734948" w:rsidP="007F0337">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36B1B69A" w14:textId="77777777" w:rsidR="007F0337" w:rsidRPr="00394C43" w:rsidRDefault="00734948" w:rsidP="007F0337">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p w14:paraId="5AB6FBC0" w14:textId="6A7C8133" w:rsidR="007F0337" w:rsidRPr="004531F8" w:rsidRDefault="007F0337" w:rsidP="007F0337">
      <w:pPr>
        <w:pStyle w:val="LGTdoc1"/>
        <w:spacing w:beforeLines="0" w:after="0" w:afterAutospacing="0"/>
        <w:rPr>
          <w:rFonts w:ascii="Arial" w:hAnsi="Arial" w:cs="Arial"/>
          <w:b w:val="0"/>
          <w:sz w:val="20"/>
          <w:lang w:val="en-US" w:eastAsia="x-none"/>
        </w:rPr>
      </w:pPr>
      <w:r w:rsidRPr="004531F8">
        <w:rPr>
          <w:rFonts w:ascii="Arial" w:hAnsi="Arial" w:cs="Arial"/>
          <w:b w:val="0"/>
          <w:sz w:val="20"/>
          <w:lang w:val="en-US" w:eastAsia="x-none"/>
        </w:rPr>
        <w:t xml:space="preserve">where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oMath>
      <w:r w:rsidRPr="004531F8">
        <w:rPr>
          <w:rFonts w:ascii="Arial" w:hAnsi="Arial" w:cs="Arial"/>
          <w:b w:val="0"/>
          <w:sz w:val="20"/>
          <w:lang w:val="en-US" w:eastAsia="x-none"/>
        </w:rPr>
        <w:t xml:space="preserve"> is the paging probability per UE and total paging probability </w:t>
      </w:r>
      <m:oMath>
        <m:r>
          <w:rPr>
            <w:rFonts w:ascii="Cambria Math" w:hAnsi="Cambria Math" w:cs="Arial"/>
            <w:sz w:val="20"/>
            <w:lang w:val="en-US" w:eastAsia="x-none"/>
          </w:rPr>
          <m:t>p</m:t>
        </m:r>
        <m:r>
          <m:rPr>
            <m:sty m:val="p"/>
          </m:rPr>
          <w:rPr>
            <w:rFonts w:ascii="Cambria Math" w:hAnsi="Cambria Math" w:cs="Arial"/>
            <w:sz w:val="20"/>
            <w:lang w:val="en-US" w:eastAsia="x-none"/>
          </w:rPr>
          <m:t>=1-</m:t>
        </m:r>
      </m:oMath>
      <w:r w:rsidRPr="004531F8">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sup>
        </m:sSup>
      </m:oMath>
      <w:r w:rsidRPr="004531F8">
        <w:rPr>
          <w:rFonts w:ascii="Arial" w:hAnsi="Arial" w:cs="Arial"/>
          <w:b w:val="0"/>
          <w:sz w:val="20"/>
          <w:lang w:val="en-US" w:eastAsia="x-none"/>
        </w:rPr>
        <w:t xml:space="preserve"> . The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4531F8">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4531F8">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2</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4531F8">
        <w:rPr>
          <w:rFonts w:ascii="Arial" w:hAnsi="Arial" w:cs="Arial"/>
          <w:b w:val="0"/>
          <w:sz w:val="20"/>
          <w:lang w:val="en-US" w:eastAsia="x-none"/>
        </w:rPr>
        <w:t xml:space="preserve"> with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oMath>
      <w:r w:rsidRPr="004531F8">
        <w:rPr>
          <w:rFonts w:ascii="Arial" w:hAnsi="Arial" w:cs="Arial"/>
          <w:b w:val="0"/>
          <w:sz w:val="20"/>
          <w:lang w:val="en-US" w:eastAsia="x-none"/>
        </w:rPr>
        <w:t xml:space="preserve">. In case of X=100%, it is single-sequence CDM only and all the new UEs will use legacy WUS as its common WUS; in case of X=0%, new UEs will not monitor legacy WUS but only monitor WUS in different time resources. The WUS for new UEs are multiplexed by single-sequence CDM only. If the legacy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oMath>
      <w:r w:rsidRPr="004531F8">
        <w:rPr>
          <w:rFonts w:ascii="Arial" w:hAnsi="Arial" w:cs="Arial"/>
          <w:b w:val="0"/>
          <w:sz w:val="20"/>
          <w:lang w:val="en-US" w:eastAsia="x-none"/>
        </w:rPr>
        <w:t xml:space="preserve"> is larger than X, there is no new UE1 together with legacy UEs in G1 group, i.e.,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=0</m:t>
        </m:r>
      </m:oMath>
      <w:r w:rsidRPr="004531F8">
        <w:rPr>
          <w:rFonts w:ascii="Arial" w:hAnsi="Arial" w:cs="Arial"/>
          <w:b w:val="0"/>
          <w:iCs/>
          <w:sz w:val="20"/>
          <w:lang w:val="en-US" w:eastAsia="x-none"/>
        </w:rPr>
        <w:t>, all the new UEs are in G2 group. Legacy WUS and new UE-group WUS are TDMed but new UE-group WUS are using single-sequence CDM.</w:t>
      </w:r>
    </w:p>
    <w:p w14:paraId="32CC5D58" w14:textId="568ADA6E" w:rsidR="00A35A34" w:rsidRPr="004531F8" w:rsidRDefault="00A35A34" w:rsidP="00A35A34">
      <w:pPr>
        <w:pStyle w:val="LGTdoc1"/>
        <w:spacing w:beforeLines="0" w:after="0" w:afterAutospacing="0"/>
        <w:ind w:firstLine="450"/>
        <w:rPr>
          <w:rFonts w:ascii="Arial" w:hAnsi="Arial" w:cs="Arial"/>
          <w:b w:val="0"/>
          <w:sz w:val="20"/>
          <w:lang w:val="en-US" w:eastAsia="x-none"/>
        </w:rPr>
      </w:pPr>
      <w:r w:rsidRPr="004531F8">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Pr="004531F8">
        <w:rPr>
          <w:rFonts w:ascii="Arial" w:hAnsi="Arial" w:cs="Arial"/>
          <w:b w:val="0"/>
          <w:sz w:val="20"/>
          <w:lang w:val="en-US" w:eastAsia="x-none"/>
        </w:rPr>
        <w:t xml:space="preserve">, which may be increased due to new UE1. While, the new UE1’s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1,2)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Pr="004531F8">
        <w:rPr>
          <w:rFonts w:ascii="Arial" w:hAnsi="Arial" w:cs="Arial"/>
          <w:b w:val="0"/>
          <w:sz w:val="20"/>
          <w:lang w:val="en-US" w:eastAsia="x-none"/>
        </w:rPr>
        <w:t xml:space="preserve">, which would be higher than that of new UE2, i.e.,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UE2</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2,2)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Pr="004531F8">
        <w:rPr>
          <w:rFonts w:ascii="Arial" w:hAnsi="Arial" w:cs="Arial"/>
          <w:b w:val="0"/>
          <w:sz w:val="20"/>
          <w:lang w:val="en-US" w:eastAsia="x-none"/>
        </w:rPr>
        <w:t xml:space="preserve">. This is because of the impact of legacy UE0 in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oMath>
      <w:r w:rsidRPr="004531F8">
        <w:rPr>
          <w:rFonts w:ascii="Arial" w:hAnsi="Arial" w:cs="Arial"/>
          <w:b w:val="0"/>
          <w:sz w:val="20"/>
          <w:lang w:val="en-US" w:eastAsia="x-none"/>
        </w:rPr>
        <w:t xml:space="preserve">. </w:t>
      </w:r>
      <m:oMath>
        <m:r>
          <w:rPr>
            <w:rFonts w:ascii="Cambria Math" w:hAnsi="Cambria Math" w:cs="Arial"/>
            <w:sz w:val="20"/>
            <w:lang w:val="en-US" w:eastAsia="x-none"/>
          </w:rPr>
          <m:t>β</m:t>
        </m:r>
      </m:oMath>
      <w:r w:rsidRPr="004531F8">
        <w:rPr>
          <w:rFonts w:ascii="Arial" w:hAnsi="Arial" w:cs="Arial"/>
          <w:b w:val="0"/>
          <w:sz w:val="20"/>
          <w:lang w:val="en-US" w:eastAsia="x-none"/>
        </w:rPr>
        <w:t xml:space="preserve"> is the scaling factor for WUS maximum duration relative to </w:t>
      </w:r>
      <w:proofErr w:type="spellStart"/>
      <w:proofErr w:type="gramStart"/>
      <w:r w:rsidRPr="004531F8">
        <w:rPr>
          <w:rFonts w:ascii="Arial" w:hAnsi="Arial" w:cs="Arial"/>
          <w:b w:val="0"/>
          <w:sz w:val="20"/>
          <w:lang w:val="en-US" w:eastAsia="x-none"/>
        </w:rPr>
        <w:t>Rmax</w:t>
      </w:r>
      <w:proofErr w:type="spellEnd"/>
      <w:r w:rsidRPr="004531F8">
        <w:rPr>
          <w:rFonts w:ascii="Arial" w:hAnsi="Arial" w:cs="Arial"/>
          <w:b w:val="0"/>
          <w:sz w:val="20"/>
          <w:lang w:val="en-US" w:eastAsia="x-none"/>
        </w:rPr>
        <w:t>.</w:t>
      </w:r>
      <w:proofErr w:type="gramEnd"/>
      <w:r w:rsidRPr="004531F8">
        <w:rPr>
          <w:rFonts w:ascii="Arial" w:hAnsi="Arial" w:cs="Arial"/>
          <w:b w:val="0"/>
          <w:sz w:val="20"/>
          <w:lang w:val="en-US" w:eastAsia="x-none"/>
        </w:rPr>
        <w:t xml:space="preserve"> Assuming total paging probability of</w:t>
      </w:r>
      <m:oMath>
        <m:r>
          <w:rPr>
            <w:rFonts w:ascii="Cambria Math" w:hAnsi="Cambria Math" w:cs="Arial"/>
            <w:sz w:val="20"/>
            <w:lang w:val="en-US" w:eastAsia="x-none"/>
          </w:rPr>
          <m:t xml:space="preserve"> p</m:t>
        </m:r>
        <m:r>
          <m:rPr>
            <m:sty m:val="p"/>
          </m:rPr>
          <w:rPr>
            <w:rFonts w:ascii="Cambria Math" w:hAnsi="Cambria Math" w:cs="Arial"/>
            <w:sz w:val="20"/>
            <w:lang w:val="en-US" w:eastAsia="x-none"/>
          </w:rPr>
          <m:t>=0.1</m:t>
        </m:r>
      </m:oMath>
      <w:r w:rsidRPr="004531F8">
        <w:rPr>
          <w:rFonts w:ascii="Arial" w:hAnsi="Arial" w:cs="Arial"/>
          <w:b w:val="0"/>
          <w:sz w:val="20"/>
          <w:lang w:val="en-US" w:eastAsia="x-none"/>
        </w:rPr>
        <w:t xml:space="preserve">,  </w:t>
      </w:r>
      <m:oMath>
        <m:r>
          <w:rPr>
            <w:rFonts w:ascii="Cambria Math" w:hAnsi="Cambria Math" w:cs="Arial"/>
            <w:sz w:val="20"/>
            <w:lang w:val="en-US" w:eastAsia="x-none"/>
          </w:rPr>
          <m:t>β</m:t>
        </m:r>
        <m:r>
          <m:rPr>
            <m:sty m:val="p"/>
          </m:rPr>
          <w:rPr>
            <w:rFonts w:ascii="Cambria Math" w:hAnsi="Cambria Math" w:cs="Arial"/>
            <w:sz w:val="20"/>
            <w:lang w:val="en-US" w:eastAsia="x-none"/>
          </w:rPr>
          <m:t>=1/16</m:t>
        </m:r>
      </m:oMath>
      <w:r w:rsidRPr="004531F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=1%</m:t>
        </m:r>
      </m:oMath>
      <w:r w:rsidRPr="004531F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r>
          <m:rPr>
            <m:sty m:val="p"/>
          </m:rPr>
          <w:rPr>
            <w:rFonts w:ascii="Cambria Math" w:hAnsi="Cambria Math" w:cs="Arial"/>
            <w:sz w:val="20"/>
            <w:lang w:val="en-US" w:eastAsia="x-none"/>
          </w:rPr>
          <m:t>=1%</m:t>
        </m:r>
      </m:oMath>
      <w:r w:rsidRPr="004531F8">
        <w:rPr>
          <w:rFonts w:ascii="Arial" w:hAnsi="Arial" w:cs="Arial"/>
          <w:b w:val="0"/>
          <w:sz w:val="20"/>
          <w:lang w:val="en-US" w:eastAsia="x-none"/>
        </w:rPr>
        <w:t xml:space="preserve">, we have compared the normalized average power consumption per UE for different ratio of legacy UEs. </w:t>
      </w:r>
    </w:p>
    <w:p w14:paraId="6525D7AD" w14:textId="77777777" w:rsidR="00A35A34" w:rsidRDefault="00A35A34" w:rsidP="00A35A34">
      <w:pPr>
        <w:pStyle w:val="LGTdoc1"/>
        <w:spacing w:before="120" w:after="220"/>
        <w:jc w:val="center"/>
        <w:rPr>
          <w:rFonts w:ascii="Arial" w:hAnsi="Arial" w:cs="Arial"/>
          <w:sz w:val="22"/>
          <w:lang w:eastAsia="x-none"/>
        </w:rPr>
      </w:pPr>
      <w:r w:rsidRPr="008145C2">
        <w:rPr>
          <w:noProof/>
        </w:rPr>
        <w:lastRenderedPageBreak/>
        <w:drawing>
          <wp:inline distT="0" distB="0" distL="0" distR="0" wp14:anchorId="6037DC4E" wp14:editId="5A0B88E8">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07900DB1" wp14:editId="3C69F7DF">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77CFF876" w14:textId="77777777" w:rsidR="00A35A34" w:rsidRDefault="00A35A34" w:rsidP="00A35A34">
      <w:pPr>
        <w:pStyle w:val="LGTdoc1"/>
        <w:numPr>
          <w:ilvl w:val="0"/>
          <w:numId w:val="44"/>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07BC74C" w14:textId="77777777" w:rsidR="00A35A34" w:rsidRDefault="00A35A34" w:rsidP="00A35A34">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Average power consumption per UE with G1=G2=2</w:t>
      </w:r>
    </w:p>
    <w:p w14:paraId="4443216C" w14:textId="4F9C8E02" w:rsidR="00A35A34" w:rsidRDefault="00A35A34" w:rsidP="00A35A34">
      <w:pPr>
        <w:pStyle w:val="LGTdoc1"/>
        <w:spacing w:beforeLines="0" w:after="0" w:afterAutospacing="0"/>
        <w:ind w:firstLine="360"/>
        <w:rPr>
          <w:rFonts w:ascii="Arial" w:hAnsi="Arial" w:cs="Arial"/>
          <w:b w:val="0"/>
          <w:sz w:val="20"/>
          <w:lang w:val="en-US" w:eastAsia="x-none"/>
        </w:rPr>
      </w:pPr>
      <w:r w:rsidRPr="00EE4E4E">
        <w:rPr>
          <w:rFonts w:ascii="Arial" w:hAnsi="Arial" w:cs="Arial"/>
          <w:sz w:val="20"/>
          <w:lang w:val="en-US" w:eastAsia="x-none"/>
        </w:rPr>
        <w:t>Figure 3</w:t>
      </w:r>
      <w:r w:rsidRPr="00DD4B07">
        <w:rPr>
          <w:rFonts w:ascii="Arial" w:hAnsi="Arial" w:cs="Arial"/>
          <w:b w:val="0"/>
          <w:sz w:val="20"/>
          <w:lang w:val="en-US" w:eastAsia="x-none"/>
        </w:rPr>
        <w:t xml:space="preserve"> shows the average power consumption of all UEs, including legacy UE0, new UE1, and new UE2</w:t>
      </w:r>
      <w:r w:rsidRPr="008102E5">
        <w:rPr>
          <w:rFonts w:ascii="Arial" w:hAnsi="Arial" w:cs="Arial"/>
          <w:b w:val="0"/>
          <w:sz w:val="20"/>
          <w:lang w:val="en-US" w:eastAsia="x-none"/>
        </w:rPr>
        <w:t xml:space="preserve">, as </w:t>
      </w:r>
      <m:oMath>
        <m:acc>
          <m:accPr>
            <m:chr m:val="̅"/>
            <m:ctrlPr>
              <w:rPr>
                <w:rFonts w:ascii="Cambria Math" w:hAnsi="Cambria Math" w:cs="Arial"/>
                <w:b w:val="0"/>
                <w:i/>
                <w:sz w:val="20"/>
                <w:lang w:val="en-US" w:eastAsia="x-none"/>
              </w:rPr>
            </m:ctrlPr>
          </m:accPr>
          <m:e>
            <m:r>
              <w:rPr>
                <w:rFonts w:ascii="Cambria Math" w:hAnsi="Cambria Math" w:cs="Arial"/>
                <w:sz w:val="20"/>
                <w:lang w:val="en-US" w:eastAsia="x-none"/>
              </w:rPr>
              <m:t>P</m:t>
            </m:r>
          </m:e>
        </m:acc>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UE1</m:t>
            </m:r>
          </m:sub>
        </m:sSub>
        <m:r>
          <m:rPr>
            <m:sty m:val="p"/>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oMath>
      <w:r w:rsidRPr="008102E5">
        <w:rPr>
          <w:rFonts w:ascii="Arial" w:hAnsi="Arial" w:cs="Arial"/>
          <w:b w:val="0"/>
          <w:sz w:val="20"/>
          <w:lang w:val="en-US" w:eastAsia="x-none"/>
        </w:rPr>
        <w:t xml:space="preserve">. </w:t>
      </w:r>
      <w:r w:rsidRPr="008102E5">
        <w:rPr>
          <w:rFonts w:ascii="Arial" w:hAnsi="Arial" w:cs="Arial"/>
          <w:b w:val="0"/>
          <w:iCs/>
          <w:sz w:val="20"/>
          <w:lang w:val="en-US" w:eastAsia="x-none"/>
        </w:rPr>
        <w:t xml:space="preserve">We change the X to </w:t>
      </w:r>
      <w:r w:rsidRPr="008102E5">
        <w:rPr>
          <w:rFonts w:ascii="Arial" w:hAnsi="Arial" w:cs="Arial"/>
          <w:b w:val="0"/>
          <w:sz w:val="20"/>
          <w:lang w:val="en-US" w:eastAsia="x-none"/>
        </w:rPr>
        <w:t>balance the UEs in G1 and G2. By using UE grouping, the UEs’ power can be reduced significantly especially if there are less legacy UEs. Compared with single-sequence CDM only (X=100%), it is better t</w:t>
      </w:r>
      <w:r>
        <w:rPr>
          <w:rFonts w:ascii="Arial" w:hAnsi="Arial" w:cs="Arial"/>
          <w:b w:val="0"/>
          <w:sz w:val="20"/>
          <w:lang w:val="en-US" w:eastAsia="x-none"/>
        </w:rPr>
        <w:t xml:space="preserve">o use </w:t>
      </w:r>
      <w:proofErr w:type="spellStart"/>
      <w:r>
        <w:rPr>
          <w:rFonts w:ascii="Arial" w:hAnsi="Arial" w:cs="Arial"/>
          <w:b w:val="0"/>
          <w:sz w:val="20"/>
          <w:lang w:val="en-US" w:eastAsia="x-none"/>
        </w:rPr>
        <w:t>TDMed</w:t>
      </w:r>
      <w:proofErr w:type="spellEnd"/>
      <w:r>
        <w:rPr>
          <w:rFonts w:ascii="Arial" w:hAnsi="Arial" w:cs="Arial"/>
          <w:b w:val="0"/>
          <w:sz w:val="20"/>
          <w:lang w:val="en-US" w:eastAsia="x-none"/>
        </w:rPr>
        <w:t xml:space="preserve"> two groups G1 and G2 to improve the power saving. If there are less legacy UEs, the use of X%=50% achieves best performance by equally balancing G1 and G2 group. In </w:t>
      </w:r>
      <w:r w:rsidRPr="007706E6">
        <w:rPr>
          <w:rFonts w:ascii="Arial" w:hAnsi="Arial" w:cs="Arial"/>
          <w:sz w:val="20"/>
          <w:lang w:val="en-US" w:eastAsia="x-none"/>
        </w:rPr>
        <w:t>Figure 3</w:t>
      </w:r>
      <w:r>
        <w:rPr>
          <w:rFonts w:ascii="Arial" w:hAnsi="Arial" w:cs="Arial"/>
          <w:sz w:val="20"/>
          <w:lang w:val="en-US" w:eastAsia="x-none"/>
        </w:rPr>
        <w:t>(a)</w:t>
      </w:r>
      <w:r>
        <w:rPr>
          <w:rFonts w:ascii="Arial" w:hAnsi="Arial" w:cs="Arial"/>
          <w:b w:val="0"/>
          <w:sz w:val="20"/>
          <w:lang w:val="en-US" w:eastAsia="x-none"/>
        </w:rPr>
        <w:t>, we assume paging probability p=0.1 and G1=G2=2, X%=50% can reduce power consumption by up to 44%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13% better than that of X=100% or X=0%.</w:t>
      </w:r>
      <w:r w:rsidRPr="008145C2">
        <w:rPr>
          <w:rFonts w:ascii="Arial" w:hAnsi="Arial" w:cs="Arial"/>
          <w:b w:val="0"/>
          <w:sz w:val="20"/>
          <w:lang w:val="en-US" w:eastAsia="x-none"/>
        </w:rPr>
        <w:t xml:space="preserve"> </w:t>
      </w:r>
      <w:r>
        <w:rPr>
          <w:rFonts w:ascii="Arial" w:hAnsi="Arial" w:cs="Arial"/>
          <w:b w:val="0"/>
          <w:sz w:val="20"/>
          <w:lang w:val="en-US" w:eastAsia="x-none"/>
        </w:rPr>
        <w:t xml:space="preserve">In </w:t>
      </w:r>
      <w:r w:rsidRPr="007706E6">
        <w:rPr>
          <w:rFonts w:ascii="Arial" w:hAnsi="Arial" w:cs="Arial"/>
          <w:sz w:val="20"/>
          <w:lang w:val="en-US" w:eastAsia="x-none"/>
        </w:rPr>
        <w:t>Figure 3</w:t>
      </w:r>
      <w:r>
        <w:rPr>
          <w:rFonts w:ascii="Arial" w:hAnsi="Arial" w:cs="Arial"/>
          <w:sz w:val="20"/>
          <w:lang w:val="en-US" w:eastAsia="x-none"/>
        </w:rPr>
        <w:t>(b)</w:t>
      </w:r>
      <w:r>
        <w:rPr>
          <w:rFonts w:ascii="Arial" w:hAnsi="Arial" w:cs="Arial"/>
          <w:b w:val="0"/>
          <w:sz w:val="20"/>
          <w:lang w:val="en-US" w:eastAsia="x-none"/>
        </w:rPr>
        <w:t>, we assume paging probability p=0.2</w:t>
      </w:r>
      <w:r w:rsidRPr="004E2752">
        <w:rPr>
          <w:rFonts w:ascii="Arial" w:hAnsi="Arial" w:cs="Arial"/>
          <w:b w:val="0"/>
          <w:sz w:val="20"/>
          <w:lang w:val="en-US" w:eastAsia="x-none"/>
        </w:rPr>
        <w:t xml:space="preserve"> </w:t>
      </w:r>
      <w:r>
        <w:rPr>
          <w:rFonts w:ascii="Arial" w:hAnsi="Arial" w:cs="Arial"/>
          <w:b w:val="0"/>
          <w:sz w:val="20"/>
          <w:lang w:val="en-US" w:eastAsia="x-none"/>
        </w:rPr>
        <w:t>and G1=G2=2, X=50% has gain of up to 59%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22% better than that of X=100% or X=0%.</w:t>
      </w:r>
    </w:p>
    <w:p w14:paraId="5E65FED7" w14:textId="77777777" w:rsidR="00A35A34" w:rsidRDefault="00A35A34" w:rsidP="00A35A34">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09EE7518" w14:textId="77777777" w:rsidR="00A35A34" w:rsidRDefault="00A35A34" w:rsidP="00A35A34">
      <w:pPr>
        <w:pStyle w:val="LGTdoc1"/>
        <w:spacing w:before="120" w:after="220"/>
        <w:jc w:val="center"/>
        <w:rPr>
          <w:rFonts w:ascii="Arial" w:hAnsi="Arial" w:cs="Arial"/>
          <w:b w:val="0"/>
          <w:sz w:val="20"/>
          <w:lang w:val="en-US" w:eastAsia="x-none"/>
        </w:rPr>
      </w:pPr>
      <w:r w:rsidRPr="00247362">
        <w:rPr>
          <w:noProof/>
        </w:rPr>
        <w:drawing>
          <wp:inline distT="0" distB="0" distL="0" distR="0" wp14:anchorId="4857052C" wp14:editId="4D6E36AF">
            <wp:extent cx="2906251" cy="2169994"/>
            <wp:effectExtent l="0" t="0" r="889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6348" cy="2177533"/>
                    </a:xfrm>
                    <a:prstGeom prst="rect">
                      <a:avLst/>
                    </a:prstGeom>
                    <a:noFill/>
                    <a:ln>
                      <a:noFill/>
                    </a:ln>
                  </pic:spPr>
                </pic:pic>
              </a:graphicData>
            </a:graphic>
          </wp:inline>
        </w:drawing>
      </w:r>
      <w:r w:rsidRPr="008A7C74">
        <w:rPr>
          <w:rFonts w:ascii="Arial" w:hAnsi="Arial" w:cs="Arial"/>
          <w:lang w:eastAsia="x-none"/>
        </w:rPr>
        <w:t xml:space="preserve"> </w:t>
      </w:r>
      <w:r w:rsidRPr="00917A5B">
        <w:rPr>
          <w:noProof/>
        </w:rPr>
        <w:drawing>
          <wp:inline distT="0" distB="0" distL="0" distR="0" wp14:anchorId="1834BF47" wp14:editId="3A9AC941">
            <wp:extent cx="2927445" cy="2185819"/>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700" cy="2190489"/>
                    </a:xfrm>
                    <a:prstGeom prst="rect">
                      <a:avLst/>
                    </a:prstGeom>
                    <a:noFill/>
                    <a:ln>
                      <a:noFill/>
                    </a:ln>
                  </pic:spPr>
                </pic:pic>
              </a:graphicData>
            </a:graphic>
          </wp:inline>
        </w:drawing>
      </w:r>
    </w:p>
    <w:p w14:paraId="1C0EDE48" w14:textId="77777777" w:rsidR="00A35A34" w:rsidRDefault="00A35A34" w:rsidP="00A35A34">
      <w:pPr>
        <w:pStyle w:val="LGTdoc1"/>
        <w:numPr>
          <w:ilvl w:val="0"/>
          <w:numId w:val="45"/>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1722B5B" w14:textId="77777777" w:rsidR="00A35A34" w:rsidRDefault="00A35A34" w:rsidP="00A35A34">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4</w:t>
      </w:r>
      <w:r w:rsidRPr="006A1173">
        <w:rPr>
          <w:rFonts w:ascii="Arial" w:hAnsi="Arial" w:cs="Arial"/>
          <w:sz w:val="20"/>
        </w:rPr>
        <w:t xml:space="preserve"> </w:t>
      </w:r>
      <w:r>
        <w:rPr>
          <w:rFonts w:ascii="Arial" w:hAnsi="Arial" w:cs="Arial"/>
          <w:sz w:val="20"/>
        </w:rPr>
        <w:t>Impact on</w:t>
      </w:r>
      <w:r w:rsidRPr="006A1173">
        <w:rPr>
          <w:rFonts w:ascii="Arial" w:hAnsi="Arial" w:cs="Arial"/>
          <w:sz w:val="20"/>
        </w:rPr>
        <w:t xml:space="preserve"> legacy </w:t>
      </w:r>
      <w:r>
        <w:rPr>
          <w:rFonts w:ascii="Arial" w:hAnsi="Arial" w:cs="Arial"/>
          <w:sz w:val="20"/>
        </w:rPr>
        <w:t>UE power consumption</w:t>
      </w:r>
    </w:p>
    <w:p w14:paraId="13F5E235" w14:textId="77777777" w:rsidR="00A35A34" w:rsidRDefault="00A35A34" w:rsidP="00A35A34">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Figure 4</w:t>
      </w:r>
      <w:r>
        <w:rPr>
          <w:rFonts w:ascii="Arial" w:hAnsi="Arial" w:cs="Arial"/>
          <w:b w:val="0"/>
          <w:sz w:val="20"/>
          <w:lang w:val="en-US" w:eastAsia="x-none"/>
        </w:rPr>
        <w:t xml:space="preserve"> compares the impact on legacy UEs by using different X. When X=0%, only legacy UEs are using legacy WUS. There is no new UE1 and no impact on legacy UEs. In case of single-carrier CDM only (X=100%), all new UEs together with legacy UE0 all use legacy WUS as common WUS, higher impact on legacy UEs. The results show that the negative impact on legacy UEs is marginal if paging probability is 0.1,</w:t>
      </w:r>
      <w:r w:rsidRPr="009617EC">
        <w:rPr>
          <w:rFonts w:ascii="Arial" w:hAnsi="Arial" w:cs="Arial"/>
          <w:b w:val="0"/>
          <w:sz w:val="20"/>
          <w:lang w:val="en-US" w:eastAsia="x-none"/>
        </w:rPr>
        <w:t xml:space="preserve"> </w:t>
      </w:r>
      <w:r>
        <w:rPr>
          <w:rFonts w:ascii="Arial" w:hAnsi="Arial" w:cs="Arial"/>
          <w:b w:val="0"/>
          <w:sz w:val="20"/>
          <w:lang w:val="en-US" w:eastAsia="x-none"/>
        </w:rPr>
        <w:t xml:space="preserve">as shown in </w:t>
      </w:r>
      <w:r w:rsidRPr="00247362">
        <w:rPr>
          <w:rFonts w:ascii="Arial" w:hAnsi="Arial" w:cs="Arial"/>
          <w:sz w:val="20"/>
          <w:lang w:val="en-US" w:eastAsia="x-none"/>
        </w:rPr>
        <w:t>Figure 4(</w:t>
      </w:r>
      <w:r>
        <w:rPr>
          <w:rFonts w:ascii="Arial" w:hAnsi="Arial" w:cs="Arial"/>
          <w:sz w:val="20"/>
          <w:lang w:val="en-US" w:eastAsia="x-none"/>
        </w:rPr>
        <w:t>a</w:t>
      </w:r>
      <w:r w:rsidRPr="00247362">
        <w:rPr>
          <w:rFonts w:ascii="Arial" w:hAnsi="Arial" w:cs="Arial"/>
          <w:sz w:val="20"/>
          <w:lang w:val="en-US" w:eastAsia="x-none"/>
        </w:rPr>
        <w:t>)</w:t>
      </w:r>
      <w:r>
        <w:rPr>
          <w:rFonts w:ascii="Arial" w:hAnsi="Arial" w:cs="Arial"/>
          <w:b w:val="0"/>
          <w:sz w:val="20"/>
          <w:lang w:val="en-US" w:eastAsia="x-none"/>
        </w:rPr>
        <w:t xml:space="preserve">. For higher paging probability in </w:t>
      </w:r>
      <w:r w:rsidRPr="00247362">
        <w:rPr>
          <w:rFonts w:ascii="Arial" w:hAnsi="Arial" w:cs="Arial"/>
          <w:sz w:val="20"/>
          <w:lang w:val="en-US" w:eastAsia="x-none"/>
        </w:rPr>
        <w:t>Figure 4(b)</w:t>
      </w:r>
      <w:r w:rsidRPr="009617EC">
        <w:rPr>
          <w:rFonts w:ascii="Arial" w:hAnsi="Arial" w:cs="Arial"/>
          <w:b w:val="0"/>
          <w:sz w:val="20"/>
          <w:lang w:val="en-US" w:eastAsia="x-none"/>
        </w:rPr>
        <w:t>, t</w:t>
      </w:r>
      <w:r>
        <w:rPr>
          <w:rFonts w:ascii="Arial" w:hAnsi="Arial" w:cs="Arial"/>
          <w:b w:val="0"/>
          <w:sz w:val="20"/>
          <w:lang w:val="en-US" w:eastAsia="x-none"/>
        </w:rPr>
        <w:t xml:space="preserve">he power cost if of X=100% is increased ~22% relative to X=0%, but only less than 6% if X=50%. </w:t>
      </w:r>
    </w:p>
    <w:p w14:paraId="5AF3BBCF" w14:textId="77777777" w:rsidR="00A35A34" w:rsidRPr="00CE134B" w:rsidRDefault="00A35A34" w:rsidP="00A35A34">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5378CE26" w14:textId="77777777" w:rsidR="00A35A34" w:rsidRDefault="00A35A34" w:rsidP="00A35A34">
      <w:pPr>
        <w:pStyle w:val="LGTdoc1"/>
        <w:spacing w:beforeLines="0" w:before="120" w:after="220" w:afterAutospacing="0"/>
        <w:jc w:val="center"/>
        <w:rPr>
          <w:noProof/>
        </w:rPr>
      </w:pPr>
      <w:r w:rsidRPr="00247362">
        <w:rPr>
          <w:noProof/>
        </w:rPr>
        <w:lastRenderedPageBreak/>
        <w:drawing>
          <wp:inline distT="0" distB="0" distL="0" distR="0" wp14:anchorId="5F27A0DF" wp14:editId="0E537830">
            <wp:extent cx="2828646" cy="21017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7962" cy="2108678"/>
                    </a:xfrm>
                    <a:prstGeom prst="rect">
                      <a:avLst/>
                    </a:prstGeom>
                    <a:noFill/>
                    <a:ln>
                      <a:noFill/>
                    </a:ln>
                  </pic:spPr>
                </pic:pic>
              </a:graphicData>
            </a:graphic>
          </wp:inline>
        </w:drawing>
      </w:r>
      <w:r w:rsidRPr="008A7C74">
        <w:rPr>
          <w:noProof/>
        </w:rPr>
        <w:t xml:space="preserve"> </w:t>
      </w:r>
      <w:r w:rsidRPr="00247362">
        <w:rPr>
          <w:noProof/>
        </w:rPr>
        <w:drawing>
          <wp:inline distT="0" distB="0" distL="0" distR="0" wp14:anchorId="33366F81" wp14:editId="4A6065D4">
            <wp:extent cx="2865380" cy="212905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127" cy="2137035"/>
                    </a:xfrm>
                    <a:prstGeom prst="rect">
                      <a:avLst/>
                    </a:prstGeom>
                    <a:noFill/>
                    <a:ln>
                      <a:noFill/>
                    </a:ln>
                  </pic:spPr>
                </pic:pic>
              </a:graphicData>
            </a:graphic>
          </wp:inline>
        </w:drawing>
      </w:r>
    </w:p>
    <w:p w14:paraId="5C897726" w14:textId="77777777" w:rsidR="00A35A34" w:rsidRDefault="00A35A34" w:rsidP="00A35A34">
      <w:pPr>
        <w:pStyle w:val="LGTdoc1"/>
        <w:numPr>
          <w:ilvl w:val="0"/>
          <w:numId w:val="46"/>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20ACC380" w14:textId="77777777" w:rsidR="00A35A34" w:rsidRDefault="00A35A34" w:rsidP="00A35A34">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5</w:t>
      </w:r>
      <w:r w:rsidRPr="006A1173">
        <w:rPr>
          <w:rFonts w:ascii="Arial" w:hAnsi="Arial" w:cs="Arial"/>
          <w:sz w:val="20"/>
        </w:rPr>
        <w:t xml:space="preserve"> </w:t>
      </w:r>
      <w:r>
        <w:rPr>
          <w:rFonts w:ascii="Arial" w:hAnsi="Arial" w:cs="Arial"/>
          <w:sz w:val="20"/>
        </w:rPr>
        <w:t>Average power consumption per UE with different G1 and G2</w:t>
      </w:r>
    </w:p>
    <w:p w14:paraId="1ED4BF0C" w14:textId="77777777" w:rsidR="00A35A34" w:rsidRDefault="00A35A34" w:rsidP="00A35A34">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5</w:t>
      </w:r>
      <w:r>
        <w:rPr>
          <w:rFonts w:ascii="Arial" w:hAnsi="Arial" w:cs="Arial"/>
          <w:b w:val="0"/>
          <w:sz w:val="20"/>
          <w:lang w:val="en-US" w:eastAsia="x-none"/>
        </w:rPr>
        <w:t xml:space="preserve"> investigates the performance by using different number of subgroups, i.e., G1 and G2, assuming G1=G2 for simplicity. Here, </w:t>
      </w:r>
      <w:r w:rsidRPr="00D63159">
        <w:rPr>
          <w:rFonts w:ascii="Arial" w:hAnsi="Arial" w:cs="Arial"/>
          <w:b w:val="0"/>
          <w:sz w:val="20"/>
          <w:lang w:val="en-US" w:eastAsia="x-none"/>
        </w:rPr>
        <w:t xml:space="preserve">X=50% </w:t>
      </w:r>
      <w:r>
        <w:rPr>
          <w:rFonts w:ascii="Arial" w:hAnsi="Arial" w:cs="Arial"/>
          <w:b w:val="0"/>
          <w:sz w:val="20"/>
          <w:lang w:val="en-US" w:eastAsia="x-none"/>
        </w:rPr>
        <w:t xml:space="preserve">is assumed to best balance the UEs in G1 and G2 groups. The </w:t>
      </w:r>
      <w:r w:rsidRPr="00D63159">
        <w:rPr>
          <w:rFonts w:ascii="Arial" w:hAnsi="Arial" w:cs="Arial"/>
          <w:b w:val="0"/>
          <w:sz w:val="20"/>
          <w:lang w:val="en-US" w:eastAsia="x-none"/>
        </w:rPr>
        <w:t>power saving gain is saturated</w:t>
      </w:r>
      <w:r>
        <w:rPr>
          <w:rFonts w:ascii="Arial" w:hAnsi="Arial" w:cs="Arial"/>
          <w:b w:val="0"/>
          <w:sz w:val="20"/>
          <w:lang w:val="en-US" w:eastAsia="x-none"/>
        </w:rPr>
        <w:t xml:space="preserve"> easily</w:t>
      </w:r>
      <w:r w:rsidRPr="00D63159">
        <w:rPr>
          <w:rFonts w:ascii="Arial" w:hAnsi="Arial" w:cs="Arial"/>
          <w:b w:val="0"/>
          <w:sz w:val="20"/>
          <w:lang w:val="en-US" w:eastAsia="x-none"/>
        </w:rPr>
        <w:t xml:space="preserve"> </w:t>
      </w:r>
      <w:r>
        <w:rPr>
          <w:rFonts w:ascii="Arial" w:hAnsi="Arial" w:cs="Arial"/>
          <w:b w:val="0"/>
          <w:sz w:val="20"/>
          <w:lang w:val="en-US" w:eastAsia="x-none"/>
        </w:rPr>
        <w:t>as G1 and G2 increases, especially for larger ratio of legacy UEs. In case of paging probability p=0.1, G1=G2=4 seem sufficient for R0&lt;=50% and G1=G2=2 for 50%&lt;R0&lt;100%. In case of paging probability p=0.2, G1=G2=6 is enough for R0&lt;=50%, G1=G2=4 for 50%&lt;R0&lt;=75% and G1=G2=2 for 50%&lt;R0&lt;100%.</w:t>
      </w:r>
      <w:r w:rsidRPr="00E25B07">
        <w:rPr>
          <w:rFonts w:ascii="Arial" w:hAnsi="Arial" w:cs="Arial"/>
          <w:b w:val="0"/>
          <w:sz w:val="20"/>
          <w:lang w:val="en-US" w:eastAsia="x-none"/>
        </w:rPr>
        <w:t xml:space="preserve"> </w:t>
      </w:r>
      <w:r>
        <w:rPr>
          <w:rFonts w:ascii="Arial" w:hAnsi="Arial" w:cs="Arial"/>
          <w:b w:val="0"/>
          <w:sz w:val="20"/>
          <w:lang w:val="en-US" w:eastAsia="x-none"/>
        </w:rPr>
        <w:t>No UE grouping when R0=100%.</w:t>
      </w:r>
    </w:p>
    <w:p w14:paraId="042A75E0" w14:textId="77777777" w:rsidR="00B54CEE" w:rsidRDefault="00B54CEE" w:rsidP="00B54CEE">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1E292910" w14:textId="77777777" w:rsidR="00B505A1" w:rsidRDefault="00B505A1" w:rsidP="00B505A1">
      <w:pPr>
        <w:pStyle w:val="LGTdoc1"/>
        <w:spacing w:beforeLines="0" w:before="120" w:after="220" w:afterAutospacing="0"/>
        <w:rPr>
          <w:rFonts w:ascii="Arial" w:hAnsi="Arial" w:cs="Arial"/>
          <w:b w:val="0"/>
          <w:sz w:val="20"/>
          <w:lang w:val="en-US" w:eastAsia="x-none"/>
        </w:rPr>
      </w:pPr>
    </w:p>
    <w:p w14:paraId="14005787" w14:textId="543C08C4" w:rsidR="00B505A1" w:rsidRPr="000771F2" w:rsidRDefault="00B505A1" w:rsidP="00B505A1">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p w14:paraId="69E9CD14" w14:textId="61DF4590" w:rsidR="00BA6CB2" w:rsidRDefault="00BA6CB2" w:rsidP="00BA6CB2">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Use TDM and single-sequence CDM for multiplexing legacy and UE-group MWUS.</w:t>
      </w:r>
    </w:p>
    <w:p w14:paraId="53740443" w14:textId="77777777" w:rsidR="00942BC1" w:rsidRDefault="00942BC1" w:rsidP="00942BC1">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3D82B604" w14:textId="0483EA65" w:rsidR="0051671C" w:rsidRDefault="0051671C" w:rsidP="00BA6CB2">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27CFB56C" w14:textId="1A4994C9" w:rsidR="00BA6CB2" w:rsidRPr="0051671C" w:rsidRDefault="0051671C" w:rsidP="006A3440">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00BA6CB2" w:rsidRPr="0051671C">
        <w:rPr>
          <w:rFonts w:ascii="Arial" w:hAnsi="Arial" w:cs="Arial"/>
          <w:sz w:val="20"/>
        </w:rPr>
        <w:t xml:space="preserve">are further divided into </w:t>
      </w:r>
      <w:r>
        <w:rPr>
          <w:rFonts w:ascii="Arial" w:hAnsi="Arial" w:cs="Arial"/>
          <w:sz w:val="20"/>
        </w:rPr>
        <w:t xml:space="preserve">G2 </w:t>
      </w:r>
      <w:r w:rsidR="00BA6CB2" w:rsidRPr="0051671C">
        <w:rPr>
          <w:rFonts w:ascii="Arial" w:hAnsi="Arial" w:cs="Arial"/>
          <w:sz w:val="20"/>
        </w:rPr>
        <w:t>subgroups</w:t>
      </w:r>
      <w:r w:rsidRPr="0051671C">
        <w:rPr>
          <w:rFonts w:ascii="Arial" w:hAnsi="Arial" w:cs="Arial"/>
          <w:sz w:val="20"/>
        </w:rPr>
        <w:t xml:space="preserve"> and </w:t>
      </w:r>
      <w:r>
        <w:rPr>
          <w:rFonts w:ascii="Arial" w:hAnsi="Arial" w:cs="Arial"/>
          <w:sz w:val="20"/>
        </w:rPr>
        <w:t>monitor a</w:t>
      </w:r>
      <w:r w:rsidR="00BA6CB2" w:rsidRPr="0051671C">
        <w:rPr>
          <w:rFonts w:ascii="Arial" w:hAnsi="Arial" w:cs="Arial"/>
          <w:sz w:val="20"/>
        </w:rPr>
        <w:t xml:space="preserve"> </w:t>
      </w:r>
      <w:r>
        <w:rPr>
          <w:rFonts w:ascii="Arial" w:hAnsi="Arial" w:cs="Arial"/>
          <w:sz w:val="20"/>
        </w:rPr>
        <w:t xml:space="preserve">G2 </w:t>
      </w:r>
      <w:r w:rsidR="00BA6CB2" w:rsidRPr="0051671C">
        <w:rPr>
          <w:rFonts w:ascii="Arial" w:hAnsi="Arial" w:cs="Arial"/>
          <w:sz w:val="20"/>
        </w:rPr>
        <w:t xml:space="preserve">common WUS and </w:t>
      </w:r>
      <w:r>
        <w:rPr>
          <w:rFonts w:ascii="Arial" w:hAnsi="Arial" w:cs="Arial"/>
          <w:sz w:val="20"/>
        </w:rPr>
        <w:t xml:space="preserve">a </w:t>
      </w:r>
      <w:r w:rsidR="00BA6CB2" w:rsidRPr="0051671C">
        <w:rPr>
          <w:rFonts w:ascii="Arial" w:hAnsi="Arial" w:cs="Arial"/>
          <w:sz w:val="20"/>
        </w:rPr>
        <w:t xml:space="preserve">UE-group </w:t>
      </w:r>
      <w:r w:rsidRPr="0051671C">
        <w:rPr>
          <w:rFonts w:ascii="Arial" w:hAnsi="Arial" w:cs="Arial"/>
          <w:sz w:val="20"/>
        </w:rPr>
        <w:t>WUS multiplexed by single-sequence CDM.</w:t>
      </w:r>
    </w:p>
    <w:p w14:paraId="642E8675" w14:textId="77777777" w:rsidR="00D12304" w:rsidRPr="00DC57B1" w:rsidRDefault="00D12304" w:rsidP="00D12304">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4C2AEBAB" w14:textId="2E0F4572" w:rsidR="003B15C4" w:rsidRPr="00095B9B" w:rsidRDefault="003B15C4" w:rsidP="003B15C4">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UE-group </w:t>
      </w:r>
      <w:r w:rsidR="003D3267">
        <w:rPr>
          <w:rFonts w:eastAsia="SimSun" w:cs="Arial"/>
        </w:rPr>
        <w:t>ID</w:t>
      </w:r>
    </w:p>
    <w:p w14:paraId="002B41C3" w14:textId="5C462161" w:rsidR="00AB7A01" w:rsidRPr="00CE134B" w:rsidRDefault="00AB7A01" w:rsidP="00AB7A01">
      <w:pPr>
        <w:pStyle w:val="LGTdoc1"/>
        <w:spacing w:beforeLines="0" w:after="0" w:afterAutospacing="0"/>
        <w:rPr>
          <w:rFonts w:ascii="Arial" w:hAnsi="Arial" w:cs="Arial"/>
          <w:b w:val="0"/>
          <w:sz w:val="20"/>
          <w:lang w:eastAsia="x-none"/>
        </w:rPr>
      </w:pPr>
      <w:r w:rsidRPr="00CE134B">
        <w:rPr>
          <w:rFonts w:ascii="Arial" w:hAnsi="Arial" w:cs="Arial"/>
          <w:b w:val="0"/>
          <w:sz w:val="20"/>
          <w:lang w:eastAsia="x-none"/>
        </w:rPr>
        <w:t xml:space="preserve">Key parameters for UE-group </w:t>
      </w:r>
      <w:r w:rsidR="003D3267">
        <w:rPr>
          <w:rFonts w:ascii="Arial" w:hAnsi="Arial" w:cs="Arial"/>
          <w:b w:val="0"/>
          <w:sz w:val="20"/>
          <w:lang w:eastAsia="x-none"/>
        </w:rPr>
        <w:t>ID</w:t>
      </w:r>
      <w:r w:rsidRPr="00CE134B">
        <w:rPr>
          <w:rFonts w:ascii="Arial" w:hAnsi="Arial" w:cs="Arial"/>
          <w:b w:val="0"/>
          <w:sz w:val="20"/>
          <w:lang w:eastAsia="x-none"/>
        </w:rPr>
        <w:t xml:space="preserve"> include:</w:t>
      </w:r>
    </w:p>
    <w:p w14:paraId="178FBBFB" w14:textId="77777777" w:rsidR="00AB7A01" w:rsidRPr="00CE134B" w:rsidRDefault="00AB7A01" w:rsidP="00AB7A01">
      <w:pPr>
        <w:pStyle w:val="LGTdoc1"/>
        <w:spacing w:beforeLines="0" w:after="0" w:afterAutospacing="0"/>
        <w:rPr>
          <w:rFonts w:ascii="Arial" w:hAnsi="Arial" w:cs="Arial"/>
          <w:b w:val="0"/>
          <w:sz w:val="20"/>
          <w:lang w:eastAsia="x-none"/>
        </w:rPr>
      </w:pPr>
    </w:p>
    <w:p w14:paraId="2031E231" w14:textId="05C081E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UE ID</w:t>
      </w:r>
    </w:p>
    <w:p w14:paraId="34BF2341" w14:textId="6037B709"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We have already agreed that </w:t>
      </w:r>
      <w:r w:rsidRPr="003D3267">
        <w:rPr>
          <w:rFonts w:ascii="Arial" w:hAnsi="Arial" w:cs="Arial"/>
          <w:b w:val="0"/>
          <w:sz w:val="20"/>
          <w:lang w:eastAsia="x-none"/>
        </w:rPr>
        <w:t>UE grouping is based on at least UE ID or some function of UE ID</w:t>
      </w:r>
      <w:r>
        <w:rPr>
          <w:rFonts w:ascii="Arial" w:hAnsi="Arial" w:cs="Arial"/>
          <w:b w:val="0"/>
          <w:sz w:val="20"/>
          <w:lang w:eastAsia="x-none"/>
        </w:rPr>
        <w:t xml:space="preserve">. </w:t>
      </w:r>
    </w:p>
    <w:p w14:paraId="4EA55A54" w14:textId="2FCABDC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Ratio of legacy UEs</w:t>
      </w:r>
    </w:p>
    <w:p w14:paraId="38872C3F" w14:textId="2D7884D2"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As discussed in Sect. 3, the ratio of legacy UEs has impact on the UE grouping. The new UEs are divided into G1 and G2 groups. The UEs belong to G1 will use the legacy WUS as common WUS. The UE group ID for new UEs in G1</w:t>
      </w:r>
      <w:r w:rsidRPr="00CE134B">
        <w:rPr>
          <w:rFonts w:ascii="Arial" w:hAnsi="Arial" w:cs="Arial"/>
          <w:b w:val="0"/>
          <w:sz w:val="20"/>
          <w:lang w:eastAsia="x-none"/>
        </w:rPr>
        <w:t xml:space="preserve"> </w:t>
      </w:r>
      <w:r>
        <w:rPr>
          <w:rFonts w:ascii="Arial" w:hAnsi="Arial" w:cs="Arial"/>
          <w:b w:val="0"/>
          <w:sz w:val="20"/>
          <w:lang w:eastAsia="x-none"/>
        </w:rPr>
        <w:t xml:space="preserve">and new UEs in G2 groups should be separate. </w:t>
      </w:r>
    </w:p>
    <w:p w14:paraId="19C39A35" w14:textId="26A80C51" w:rsidR="00206928" w:rsidRPr="00CE134B" w:rsidRDefault="00206928" w:rsidP="00AB7A01">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 xml:space="preserve">Number of </w:t>
      </w:r>
      <w:r w:rsidR="0014783D">
        <w:rPr>
          <w:rFonts w:ascii="Arial" w:hAnsi="Arial" w:cs="Arial"/>
          <w:sz w:val="20"/>
        </w:rPr>
        <w:t>subgroups, G1 and G2</w:t>
      </w:r>
    </w:p>
    <w:p w14:paraId="7FFFA530" w14:textId="092F4DD3" w:rsidR="00206928" w:rsidRPr="00CE134B" w:rsidRDefault="003D3267" w:rsidP="008A7C74">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lastRenderedPageBreak/>
        <w:t xml:space="preserve">Within each G1 and G2 groups, the subgrouping can further improve the power saving. But always use large G1 and G2 is not necessary, especially if there are less new UEs for subgrouping. </w:t>
      </w:r>
      <w:r w:rsidR="006C6599" w:rsidRPr="00CE134B">
        <w:rPr>
          <w:rFonts w:ascii="Arial" w:hAnsi="Arial" w:cs="Arial"/>
          <w:b w:val="0"/>
          <w:sz w:val="20"/>
          <w:lang w:eastAsia="x-none"/>
        </w:rPr>
        <w:t xml:space="preserve"> </w:t>
      </w:r>
      <w:r w:rsidR="008A7C74">
        <w:rPr>
          <w:rFonts w:ascii="Arial" w:hAnsi="Arial" w:cs="Arial"/>
          <w:b w:val="0"/>
          <w:sz w:val="20"/>
          <w:lang w:eastAsia="x-none"/>
        </w:rPr>
        <w:t xml:space="preserve">The G1 and G2 can be configured based on legacy UE ratio, paging </w:t>
      </w:r>
      <w:r w:rsidR="00917A5B">
        <w:rPr>
          <w:rFonts w:ascii="Arial" w:hAnsi="Arial" w:cs="Arial"/>
          <w:b w:val="0"/>
          <w:sz w:val="20"/>
          <w:lang w:eastAsia="x-none"/>
        </w:rPr>
        <w:t>probability</w:t>
      </w:r>
      <w:r w:rsidR="00206928" w:rsidRPr="00CE134B">
        <w:rPr>
          <w:rFonts w:ascii="Arial" w:hAnsi="Arial" w:cs="Arial"/>
          <w:b w:val="0"/>
          <w:sz w:val="20"/>
          <w:lang w:eastAsia="x-none"/>
        </w:rPr>
        <w:t xml:space="preserve">, etc. </w:t>
      </w:r>
    </w:p>
    <w:p w14:paraId="6D3CF079" w14:textId="407C9C96" w:rsidR="0014783D" w:rsidRPr="00CE134B" w:rsidRDefault="00AB7A01" w:rsidP="0014783D">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sidR="0014783D">
        <w:rPr>
          <w:rFonts w:ascii="Arial" w:hAnsi="Arial" w:cs="Arial"/>
          <w:sz w:val="20"/>
        </w:rPr>
        <w:t xml:space="preserve">Further consider </w:t>
      </w:r>
      <w:r w:rsidR="00917A5B">
        <w:rPr>
          <w:rFonts w:ascii="Arial" w:hAnsi="Arial" w:cs="Arial"/>
          <w:sz w:val="20"/>
        </w:rPr>
        <w:t>UE ID, ratio of legacy UEs, subgroup numbers of G1 and G2</w:t>
      </w:r>
      <w:r w:rsidR="0014783D">
        <w:rPr>
          <w:rFonts w:ascii="Arial" w:hAnsi="Arial" w:cs="Arial"/>
          <w:sz w:val="20"/>
        </w:rPr>
        <w:t xml:space="preserve"> for UE group ID configuration. </w:t>
      </w:r>
    </w:p>
    <w:p w14:paraId="35163D42" w14:textId="4FA49AFD"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MWUS </w:t>
      </w:r>
      <w:r w:rsidR="00112BD8">
        <w:rPr>
          <w:rFonts w:eastAsia="SimSun" w:cs="Arial"/>
        </w:rPr>
        <w:t>sequence</w:t>
      </w:r>
    </w:p>
    <w:p w14:paraId="7D4C642D" w14:textId="200EBFBF" w:rsidR="00956C41" w:rsidRPr="00CE134B" w:rsidRDefault="00731232" w:rsidP="00554DB4">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The WUS sequence is a ZC sequence scrambled by a long PN sequence </w:t>
      </w:r>
      <w:r w:rsidR="004973F4" w:rsidRPr="00CE134B">
        <w:rPr>
          <w:rFonts w:ascii="Arial" w:hAnsi="Arial" w:cs="Arial"/>
          <w:b w:val="0"/>
          <w:sz w:val="20"/>
        </w:rPr>
        <w:t>initiated</w:t>
      </w:r>
      <w:r w:rsidRPr="00CE134B">
        <w:rPr>
          <w:rFonts w:ascii="Arial" w:hAnsi="Arial" w:cs="Arial"/>
          <w:b w:val="0"/>
          <w:sz w:val="20"/>
        </w:rPr>
        <w:t xml:space="preserve"> by </w:t>
      </w:r>
      <w:r w:rsidR="004973F4" w:rsidRPr="00CE134B">
        <w:rPr>
          <w:rFonts w:ascii="Arial" w:hAnsi="Arial" w:cs="Arial"/>
          <w:b w:val="0"/>
          <w:sz w:val="20"/>
        </w:rPr>
        <w:t xml:space="preserve">using </w:t>
      </w:r>
      <w:bookmarkStart w:id="16" w:name="_Hlk521588123"/>
      <w:r w:rsidR="004973F4" w:rsidRPr="00CE134B">
        <w:rPr>
          <w:rFonts w:ascii="Arial" w:hAnsi="Arial" w:cs="Arial"/>
          <w:b w:val="0"/>
          <w:sz w:val="20"/>
        </w:rPr>
        <w:t>the</w:t>
      </w:r>
      <w:r w:rsidRPr="00CE134B">
        <w:rPr>
          <w:rFonts w:ascii="Arial" w:hAnsi="Arial" w:cs="Arial"/>
          <w:b w:val="0"/>
          <w:sz w:val="20"/>
        </w:rPr>
        <w:t xml:space="preserve"> </w:t>
      </w:r>
      <w:r w:rsidR="00C01AF3" w:rsidRPr="00CE134B">
        <w:rPr>
          <w:rFonts w:ascii="Arial" w:hAnsi="Arial" w:cs="Arial"/>
          <w:b w:val="0"/>
          <w:sz w:val="20"/>
        </w:rPr>
        <w:t xml:space="preserve">time index </w:t>
      </w:r>
      <w:bookmarkEnd w:id="16"/>
      <w:r w:rsidRPr="00CE134B">
        <w:rPr>
          <w:rFonts w:ascii="Arial" w:hAnsi="Arial" w:cs="Arial"/>
          <w:b w:val="0"/>
          <w:sz w:val="20"/>
        </w:rPr>
        <w:t xml:space="preserve">of the </w:t>
      </w:r>
      <w:r w:rsidR="00C01AF3" w:rsidRPr="00CE134B">
        <w:rPr>
          <w:rFonts w:ascii="Arial" w:hAnsi="Arial" w:cs="Arial"/>
          <w:b w:val="0"/>
          <w:sz w:val="20"/>
        </w:rPr>
        <w:t>1</w:t>
      </w:r>
      <w:r w:rsidR="00C01AF3" w:rsidRPr="00CE134B">
        <w:rPr>
          <w:rFonts w:ascii="Arial" w:hAnsi="Arial" w:cs="Arial"/>
          <w:b w:val="0"/>
          <w:sz w:val="20"/>
          <w:vertAlign w:val="superscript"/>
        </w:rPr>
        <w:t>st</w:t>
      </w:r>
      <w:r w:rsidR="00C01AF3" w:rsidRPr="00CE134B">
        <w:rPr>
          <w:rFonts w:ascii="Arial" w:hAnsi="Arial" w:cs="Arial"/>
          <w:b w:val="0"/>
          <w:sz w:val="20"/>
        </w:rPr>
        <w:t xml:space="preserve"> </w:t>
      </w:r>
      <w:r w:rsidRPr="00CE134B">
        <w:rPr>
          <w:rFonts w:ascii="Arial" w:hAnsi="Arial" w:cs="Arial"/>
          <w:b w:val="0"/>
          <w:sz w:val="20"/>
        </w:rPr>
        <w:t xml:space="preserve">associated PO. </w:t>
      </w:r>
      <w:r w:rsidR="00956C41" w:rsidRPr="00CE134B">
        <w:rPr>
          <w:rFonts w:ascii="Arial" w:hAnsi="Arial" w:cs="Arial"/>
          <w:b w:val="0"/>
          <w:sz w:val="20"/>
        </w:rPr>
        <w:t xml:space="preserve">The UE group ID should be included to differentiate different UE-group MWUS. Considering interference randomization and </w:t>
      </w:r>
      <w:r w:rsidR="004C3082" w:rsidRPr="00CE134B">
        <w:rPr>
          <w:rFonts w:ascii="Arial" w:hAnsi="Arial" w:cs="Arial"/>
          <w:b w:val="0"/>
          <w:sz w:val="20"/>
        </w:rPr>
        <w:t xml:space="preserve">potential </w:t>
      </w:r>
      <w:r w:rsidR="00956C41" w:rsidRPr="00CE134B">
        <w:rPr>
          <w:rFonts w:ascii="Arial" w:hAnsi="Arial" w:cs="Arial"/>
          <w:b w:val="0"/>
          <w:sz w:val="20"/>
        </w:rPr>
        <w:t>overlapping issues</w:t>
      </w:r>
      <w:r w:rsidR="00C16728" w:rsidRPr="00CE134B">
        <w:rPr>
          <w:rFonts w:ascii="Arial" w:hAnsi="Arial" w:cs="Arial"/>
          <w:b w:val="0"/>
          <w:sz w:val="20"/>
        </w:rPr>
        <w:t xml:space="preserve"> among WUS for different groups</w:t>
      </w:r>
      <w:r w:rsidR="00956C41" w:rsidRPr="00CE134B">
        <w:rPr>
          <w:rFonts w:ascii="Arial" w:hAnsi="Arial" w:cs="Arial"/>
          <w:b w:val="0"/>
          <w:sz w:val="20"/>
        </w:rPr>
        <w:t xml:space="preserve">, we prefer to use different sequences for different UE groups. </w:t>
      </w:r>
      <w:r w:rsidR="00C16728" w:rsidRPr="00CE134B">
        <w:rPr>
          <w:rFonts w:ascii="Arial" w:hAnsi="Arial" w:cs="Arial"/>
          <w:b w:val="0"/>
          <w:sz w:val="20"/>
        </w:rPr>
        <w:t>Attaching</w:t>
      </w:r>
      <w:r w:rsidR="004C3082" w:rsidRPr="00CE134B">
        <w:rPr>
          <w:rFonts w:ascii="Arial" w:hAnsi="Arial" w:cs="Arial"/>
          <w:b w:val="0"/>
          <w:sz w:val="20"/>
        </w:rPr>
        <w:t xml:space="preserve"> UE group ID information after legacy sequence</w:t>
      </w:r>
      <w:r w:rsidR="00C16728" w:rsidRPr="00CE134B">
        <w:rPr>
          <w:rFonts w:ascii="Arial" w:hAnsi="Arial" w:cs="Arial"/>
          <w:b w:val="0"/>
          <w:sz w:val="20"/>
        </w:rPr>
        <w:t xml:space="preserve"> (e.g. as a </w:t>
      </w:r>
      <w:r w:rsidR="00C16728" w:rsidRPr="00CE134B">
        <w:rPr>
          <w:rFonts w:ascii="Arial" w:hAnsi="Arial" w:cs="Arial"/>
          <w:b w:val="0"/>
          <w:i/>
          <w:sz w:val="20"/>
        </w:rPr>
        <w:t>post-WUS</w:t>
      </w:r>
      <w:r w:rsidR="00C16728" w:rsidRPr="00CE134B">
        <w:rPr>
          <w:rFonts w:ascii="Arial" w:hAnsi="Arial" w:cs="Arial"/>
          <w:b w:val="0"/>
          <w:sz w:val="20"/>
        </w:rPr>
        <w:t xml:space="preserve"> signal) would prevent the UE to perform </w:t>
      </w:r>
      <w:r w:rsidR="004C3082" w:rsidRPr="00CE134B">
        <w:rPr>
          <w:rFonts w:ascii="Arial" w:hAnsi="Arial" w:cs="Arial"/>
          <w:b w:val="0"/>
          <w:sz w:val="20"/>
        </w:rPr>
        <w:t>early termination for power saving.</w:t>
      </w:r>
    </w:p>
    <w:p w14:paraId="153BE03D" w14:textId="45740632" w:rsidR="00F233D7" w:rsidRPr="00CE134B" w:rsidRDefault="004C3082" w:rsidP="00554DB4">
      <w:pPr>
        <w:pStyle w:val="LGTdoc1"/>
        <w:spacing w:beforeLines="0" w:before="120" w:after="220" w:afterAutospacing="0"/>
        <w:ind w:firstLine="432"/>
        <w:rPr>
          <w:rFonts w:ascii="Arial" w:hAnsi="Arial" w:cs="Arial"/>
          <w:b w:val="0"/>
          <w:sz w:val="20"/>
        </w:rPr>
      </w:pPr>
      <w:r w:rsidRPr="00CE134B">
        <w:rPr>
          <w:rFonts w:ascii="Arial" w:hAnsi="Arial" w:cs="Arial"/>
          <w:b w:val="0"/>
          <w:sz w:val="20"/>
        </w:rPr>
        <w:t>To reuse legacy MWUS sequence design as much as possible, the UE group ID could be included in the initialization of the scrambling sequence. It may be added as phase shift</w:t>
      </w:r>
      <w:r w:rsidR="0093686E" w:rsidRPr="00CE134B">
        <w:rPr>
          <w:rFonts w:ascii="Arial" w:hAnsi="Arial" w:cs="Arial"/>
          <w:b w:val="0"/>
          <w:sz w:val="20"/>
        </w:rPr>
        <w:t>,</w:t>
      </w:r>
      <w:r w:rsidRPr="00CE134B">
        <w:rPr>
          <w:rFonts w:ascii="Arial" w:hAnsi="Arial" w:cs="Arial"/>
          <w:b w:val="0"/>
          <w:sz w:val="20"/>
        </w:rPr>
        <w:t xml:space="preserve"> but</w:t>
      </w:r>
      <w:r w:rsidR="00C16728" w:rsidRPr="00CE134B">
        <w:rPr>
          <w:rFonts w:ascii="Arial" w:hAnsi="Arial" w:cs="Arial"/>
          <w:b w:val="0"/>
          <w:sz w:val="20"/>
        </w:rPr>
        <w:t xml:space="preserve"> this may create issues</w:t>
      </w:r>
      <w:r w:rsidR="003A3B3E" w:rsidRPr="00CE134B">
        <w:rPr>
          <w:rFonts w:ascii="Arial" w:hAnsi="Arial" w:cs="Arial"/>
          <w:b w:val="0"/>
          <w:sz w:val="20"/>
        </w:rPr>
        <w:t xml:space="preserve"> </w:t>
      </w:r>
      <w:r w:rsidR="00C16728" w:rsidRPr="00CE134B">
        <w:rPr>
          <w:rFonts w:ascii="Arial" w:hAnsi="Arial" w:cs="Arial"/>
          <w:b w:val="0"/>
          <w:sz w:val="20"/>
        </w:rPr>
        <w:t>due to</w:t>
      </w:r>
      <w:r w:rsidRPr="00CE134B">
        <w:rPr>
          <w:rFonts w:ascii="Arial" w:hAnsi="Arial" w:cs="Arial"/>
          <w:b w:val="0"/>
          <w:sz w:val="20"/>
        </w:rPr>
        <w:t xml:space="preserve"> sidelobes in case of large time drift. Note that RRM measurement relaxation will be enabled in Rel-16 and MWUS could be used for synchronization similar as NWUS. </w:t>
      </w:r>
    </w:p>
    <w:p w14:paraId="54818C41" w14:textId="42A9374D" w:rsidR="006D2D24" w:rsidRPr="00CE134B" w:rsidRDefault="00BC7E28" w:rsidP="00170039">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716F3E">
        <w:rPr>
          <w:rFonts w:ascii="Arial" w:hAnsi="Arial" w:cs="Arial"/>
          <w:sz w:val="20"/>
          <w:u w:val="single"/>
        </w:rPr>
        <w:t>4</w:t>
      </w:r>
      <w:r w:rsidRPr="00CE134B">
        <w:rPr>
          <w:rFonts w:ascii="Arial" w:hAnsi="Arial" w:cs="Arial"/>
          <w:sz w:val="20"/>
        </w:rPr>
        <w:t xml:space="preserve">: </w:t>
      </w:r>
      <w:bookmarkStart w:id="17" w:name="_Hlk521312293"/>
      <w:r w:rsidR="004C3082" w:rsidRPr="00CE134B">
        <w:rPr>
          <w:rFonts w:ascii="Arial" w:hAnsi="Arial" w:cs="Arial"/>
          <w:sz w:val="20"/>
        </w:rPr>
        <w:t>Use different sequences for UE-group MWUS</w:t>
      </w:r>
      <w:r w:rsidR="00170039" w:rsidRPr="00CE134B">
        <w:rPr>
          <w:rFonts w:ascii="Arial" w:hAnsi="Arial" w:cs="Arial"/>
          <w:sz w:val="20"/>
        </w:rPr>
        <w:t>s</w:t>
      </w:r>
      <w:r w:rsidR="004C3082" w:rsidRPr="00CE134B">
        <w:rPr>
          <w:rFonts w:ascii="Arial" w:hAnsi="Arial" w:cs="Arial"/>
          <w:sz w:val="20"/>
        </w:rPr>
        <w:t xml:space="preserve"> by including UE group ID in </w:t>
      </w:r>
      <w:r w:rsidR="00170039" w:rsidRPr="00CE134B">
        <w:rPr>
          <w:rFonts w:ascii="Arial" w:hAnsi="Arial" w:cs="Arial"/>
          <w:sz w:val="20"/>
        </w:rPr>
        <w:t xml:space="preserve">the </w:t>
      </w:r>
      <w:r w:rsidR="004C3082" w:rsidRPr="00CE134B">
        <w:rPr>
          <w:rFonts w:ascii="Arial" w:hAnsi="Arial" w:cs="Arial"/>
          <w:sz w:val="20"/>
        </w:rPr>
        <w:t>sequence design.</w:t>
      </w:r>
      <w:bookmarkEnd w:id="17"/>
    </w:p>
    <w:bookmarkEnd w:id="7"/>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4B678C50" w14:textId="103B4FAA" w:rsidR="00FB5D9B" w:rsidRPr="00FB5D9B" w:rsidRDefault="00FB5D9B" w:rsidP="00A64650">
      <w:pPr>
        <w:pStyle w:val="LGTdoc1"/>
        <w:spacing w:beforeLines="0" w:before="120" w:after="220" w:afterAutospacing="0"/>
        <w:rPr>
          <w:rFonts w:ascii="Arial" w:hAnsi="Arial" w:cs="Arial"/>
          <w:b w:val="0"/>
          <w:sz w:val="20"/>
        </w:rPr>
      </w:pPr>
      <w:r w:rsidRPr="00FB5D9B">
        <w:rPr>
          <w:rFonts w:ascii="Arial" w:hAnsi="Arial" w:cs="Arial"/>
          <w:b w:val="0"/>
          <w:sz w:val="20"/>
        </w:rPr>
        <w:t>Based on evaluation and comparison of power consumption</w:t>
      </w:r>
      <w:r>
        <w:rPr>
          <w:rFonts w:ascii="Arial" w:hAnsi="Arial" w:cs="Arial"/>
          <w:b w:val="0"/>
          <w:sz w:val="20"/>
        </w:rPr>
        <w:t xml:space="preserve"> by using TDM and single-sequence CDM</w:t>
      </w:r>
      <w:r w:rsidRPr="00FB5D9B">
        <w:rPr>
          <w:rFonts w:ascii="Arial" w:hAnsi="Arial" w:cs="Arial"/>
          <w:b w:val="0"/>
          <w:sz w:val="20"/>
        </w:rPr>
        <w:t>:</w:t>
      </w:r>
    </w:p>
    <w:p w14:paraId="1B9BC6AC" w14:textId="77777777" w:rsidR="002B30FD" w:rsidRDefault="002B30FD" w:rsidP="002B30FD">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641486B8" w14:textId="77777777" w:rsidR="00A64650" w:rsidRPr="00CE134B" w:rsidRDefault="00A64650" w:rsidP="00A64650">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6936A18F" w14:textId="77777777" w:rsidR="00B54CEE" w:rsidRDefault="00B54CEE" w:rsidP="00B54CEE">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0F466415" w14:textId="77777777" w:rsidR="008D1337" w:rsidRPr="00CE134B" w:rsidRDefault="008D1337" w:rsidP="008D1337">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5D667FFE" w14:textId="348B9834" w:rsidR="00F47934" w:rsidRDefault="00F47934" w:rsidP="00F47934">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M</w:t>
      </w:r>
      <w:r w:rsidRPr="00CE134B">
        <w:rPr>
          <w:rFonts w:ascii="Arial" w:hAnsi="Arial" w:cs="Arial"/>
          <w:sz w:val="20"/>
        </w:rPr>
        <w:t>WUS.</w:t>
      </w:r>
    </w:p>
    <w:p w14:paraId="16737803" w14:textId="77777777" w:rsidR="00942BC1" w:rsidRDefault="00942BC1" w:rsidP="00942BC1">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4CF649CD" w14:textId="77777777" w:rsidR="00F47934" w:rsidRDefault="00F47934" w:rsidP="00F47934">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1F7A2939" w14:textId="77777777" w:rsidR="00F47934" w:rsidRPr="0051671C" w:rsidRDefault="00F47934" w:rsidP="00F47934">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p w14:paraId="6C1BAB1D" w14:textId="6F9AA411" w:rsidR="00A64650" w:rsidRPr="00DC57B1" w:rsidRDefault="00A64650" w:rsidP="00A64650">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14B2AAC3" w14:textId="77777777" w:rsidR="00716F3E" w:rsidRPr="00CE134B" w:rsidRDefault="00716F3E" w:rsidP="00716F3E">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Pr>
          <w:rFonts w:ascii="Arial" w:hAnsi="Arial" w:cs="Arial"/>
          <w:sz w:val="20"/>
        </w:rPr>
        <w:t xml:space="preserve">Further consider UE ID, ratio of legacy UEs, subgroup numbers of G1 and G2 for UE group ID configuration. </w:t>
      </w:r>
    </w:p>
    <w:p w14:paraId="12C65B63" w14:textId="1479EDB3" w:rsidR="006A4624" w:rsidRPr="00CE134B" w:rsidRDefault="006A4624" w:rsidP="006A4624">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716F3E">
        <w:rPr>
          <w:rFonts w:ascii="Arial" w:hAnsi="Arial" w:cs="Arial"/>
          <w:sz w:val="20"/>
          <w:u w:val="single"/>
        </w:rPr>
        <w:t>4</w:t>
      </w:r>
      <w:r w:rsidRPr="00CE134B">
        <w:rPr>
          <w:rFonts w:ascii="Arial" w:hAnsi="Arial" w:cs="Arial"/>
          <w:sz w:val="20"/>
        </w:rPr>
        <w:t>: Use different sequences for UE-group MWUSs by including UE group ID in the sequence design.</w:t>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11936141" w14:textId="71346D7C" w:rsidR="00C3131F" w:rsidRPr="005556C9" w:rsidRDefault="00170039" w:rsidP="00A04A3C">
      <w:pPr>
        <w:pStyle w:val="LGTdoc1"/>
        <w:numPr>
          <w:ilvl w:val="0"/>
          <w:numId w:val="7"/>
        </w:numPr>
        <w:spacing w:before="120" w:after="220"/>
        <w:ind w:left="360"/>
        <w:rPr>
          <w:rFonts w:ascii="Arial" w:hAnsi="Arial" w:cs="Arial"/>
          <w:b w:val="0"/>
          <w:sz w:val="22"/>
          <w:szCs w:val="22"/>
        </w:rPr>
      </w:pPr>
      <w:bookmarkStart w:id="18" w:name="_Ref490169147"/>
      <w:r w:rsidRPr="005556C9">
        <w:rPr>
          <w:rFonts w:ascii="Arial" w:hAnsi="Arial" w:cs="Arial"/>
          <w:b w:val="0"/>
          <w:sz w:val="20"/>
        </w:rPr>
        <w:t>3GPP RAN1 Chairman’s Notes, RAN1#94</w:t>
      </w:r>
      <w:r w:rsidR="00716F3E" w:rsidRPr="005556C9">
        <w:rPr>
          <w:rFonts w:ascii="Arial" w:hAnsi="Arial" w:cs="Arial"/>
          <w:b w:val="0"/>
          <w:sz w:val="20"/>
        </w:rPr>
        <w:t>bis</w:t>
      </w:r>
      <w:r w:rsidRPr="005556C9">
        <w:rPr>
          <w:rFonts w:ascii="Arial" w:hAnsi="Arial" w:cs="Arial"/>
          <w:b w:val="0"/>
          <w:sz w:val="20"/>
        </w:rPr>
        <w:t xml:space="preserve">, </w:t>
      </w:r>
      <w:r w:rsidR="00716F3E" w:rsidRPr="005556C9">
        <w:rPr>
          <w:rFonts w:ascii="Arial" w:hAnsi="Arial" w:cs="Arial"/>
          <w:b w:val="0"/>
          <w:sz w:val="20"/>
        </w:rPr>
        <w:t>Chengdu</w:t>
      </w:r>
      <w:r w:rsidRPr="005556C9">
        <w:rPr>
          <w:rFonts w:ascii="Arial" w:hAnsi="Arial" w:cs="Arial"/>
          <w:b w:val="0"/>
          <w:sz w:val="20"/>
        </w:rPr>
        <w:t xml:space="preserve">, </w:t>
      </w:r>
      <w:r w:rsidR="00716F3E" w:rsidRPr="005556C9">
        <w:rPr>
          <w:rFonts w:ascii="Arial" w:hAnsi="Arial" w:cs="Arial"/>
          <w:b w:val="0"/>
          <w:sz w:val="20"/>
        </w:rPr>
        <w:t>China</w:t>
      </w:r>
      <w:r w:rsidRPr="005556C9">
        <w:rPr>
          <w:rFonts w:ascii="Arial" w:hAnsi="Arial" w:cs="Arial"/>
          <w:b w:val="0"/>
          <w:sz w:val="20"/>
        </w:rPr>
        <w:t xml:space="preserve">, </w:t>
      </w:r>
      <w:r w:rsidR="00716F3E" w:rsidRPr="005556C9">
        <w:rPr>
          <w:rFonts w:ascii="Arial" w:hAnsi="Arial" w:cs="Arial"/>
          <w:b w:val="0"/>
          <w:sz w:val="20"/>
        </w:rPr>
        <w:t>Oct.</w:t>
      </w:r>
      <w:r w:rsidRPr="005556C9">
        <w:rPr>
          <w:rFonts w:ascii="Arial" w:hAnsi="Arial" w:cs="Arial"/>
          <w:b w:val="0"/>
          <w:sz w:val="20"/>
        </w:rPr>
        <w:t xml:space="preserve"> </w:t>
      </w:r>
      <w:r w:rsidR="00716F3E" w:rsidRPr="005556C9">
        <w:rPr>
          <w:rFonts w:ascii="Arial" w:hAnsi="Arial" w:cs="Arial"/>
          <w:b w:val="0"/>
          <w:sz w:val="20"/>
        </w:rPr>
        <w:t>8</w:t>
      </w:r>
      <w:r w:rsidRPr="005556C9">
        <w:rPr>
          <w:rFonts w:ascii="Arial" w:hAnsi="Arial" w:cs="Arial"/>
          <w:b w:val="0"/>
          <w:sz w:val="20"/>
        </w:rPr>
        <w:t xml:space="preserve">th – </w:t>
      </w:r>
      <w:r w:rsidR="00716F3E" w:rsidRPr="005556C9">
        <w:rPr>
          <w:rFonts w:ascii="Arial" w:hAnsi="Arial" w:cs="Arial"/>
          <w:b w:val="0"/>
          <w:sz w:val="20"/>
        </w:rPr>
        <w:t>12</w:t>
      </w:r>
      <w:r w:rsidRPr="005556C9">
        <w:rPr>
          <w:rFonts w:ascii="Arial" w:hAnsi="Arial" w:cs="Arial"/>
          <w:b w:val="0"/>
          <w:sz w:val="20"/>
        </w:rPr>
        <w:t>th, 2018</w:t>
      </w:r>
      <w:r w:rsidR="001D6D31" w:rsidRPr="005556C9">
        <w:rPr>
          <w:rFonts w:ascii="Arial" w:hAnsi="Arial" w:cs="Arial"/>
          <w:b w:val="0"/>
          <w:sz w:val="20"/>
        </w:rPr>
        <w:t>.</w:t>
      </w:r>
      <w:bookmarkStart w:id="19" w:name="_GoBack"/>
      <w:bookmarkEnd w:id="13"/>
      <w:bookmarkEnd w:id="18"/>
      <w:bookmarkEnd w:id="19"/>
    </w:p>
    <w:sectPr w:rsidR="00C3131F" w:rsidRPr="005556C9"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9B0C9" w14:textId="77777777" w:rsidR="00734948" w:rsidRDefault="00734948">
      <w:r>
        <w:separator/>
      </w:r>
    </w:p>
  </w:endnote>
  <w:endnote w:type="continuationSeparator" w:id="0">
    <w:p w14:paraId="6091E0DA" w14:textId="77777777" w:rsidR="00734948" w:rsidRDefault="00734948">
      <w:r>
        <w:continuationSeparator/>
      </w:r>
    </w:p>
  </w:endnote>
  <w:endnote w:type="continuationNotice" w:id="1">
    <w:p w14:paraId="650FAFF8" w14:textId="77777777" w:rsidR="00734948" w:rsidRDefault="00734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alcomm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A6CB2" w:rsidRDefault="00BA6C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A6CB2" w:rsidRDefault="00BA6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BA6CB2" w:rsidRDefault="00BA6C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BA6CB2" w:rsidRDefault="00BA6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85CCE" w14:textId="77777777" w:rsidR="00734948" w:rsidRDefault="00734948">
      <w:r>
        <w:separator/>
      </w:r>
    </w:p>
  </w:footnote>
  <w:footnote w:type="continuationSeparator" w:id="0">
    <w:p w14:paraId="3B927B55" w14:textId="77777777" w:rsidR="00734948" w:rsidRDefault="00734948">
      <w:r>
        <w:continuationSeparator/>
      </w:r>
    </w:p>
  </w:footnote>
  <w:footnote w:type="continuationNotice" w:id="1">
    <w:p w14:paraId="6C78B8D2" w14:textId="77777777" w:rsidR="00734948" w:rsidRDefault="007349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85848"/>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E41FF"/>
    <w:multiLevelType w:val="hybridMultilevel"/>
    <w:tmpl w:val="917A713C"/>
    <w:lvl w:ilvl="0" w:tplc="BE9AA36A">
      <w:numFmt w:val="bullet"/>
      <w:lvlText w:val="-"/>
      <w:lvlJc w:val="left"/>
      <w:pPr>
        <w:ind w:left="1080" w:hanging="360"/>
      </w:pPr>
      <w:rPr>
        <w:rFonts w:ascii="Arial" w:eastAsia="Batang"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D26BC4"/>
    <w:multiLevelType w:val="hybridMultilevel"/>
    <w:tmpl w:val="C488321E"/>
    <w:lvl w:ilvl="0" w:tplc="011AA0C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15:restartNumberingAfterBreak="0">
    <w:nsid w:val="11D30E79"/>
    <w:multiLevelType w:val="hybridMultilevel"/>
    <w:tmpl w:val="E0A224C0"/>
    <w:lvl w:ilvl="0" w:tplc="34AAC4CE">
      <w:start w:val="1"/>
      <w:numFmt w:val="bullet"/>
      <w:lvlText w:val=""/>
      <w:lvlJc w:val="left"/>
      <w:pPr>
        <w:tabs>
          <w:tab w:val="num" w:pos="720"/>
        </w:tabs>
        <w:ind w:left="720" w:hanging="360"/>
      </w:pPr>
      <w:rPr>
        <w:rFonts w:ascii="Symbol" w:hAnsi="Symbol" w:hint="default"/>
      </w:rPr>
    </w:lvl>
    <w:lvl w:ilvl="1" w:tplc="8BD25D26" w:tentative="1">
      <w:start w:val="1"/>
      <w:numFmt w:val="bullet"/>
      <w:lvlText w:val=""/>
      <w:lvlJc w:val="left"/>
      <w:pPr>
        <w:tabs>
          <w:tab w:val="num" w:pos="1440"/>
        </w:tabs>
        <w:ind w:left="1440" w:hanging="360"/>
      </w:pPr>
      <w:rPr>
        <w:rFonts w:ascii="Symbol" w:hAnsi="Symbol" w:hint="default"/>
      </w:rPr>
    </w:lvl>
    <w:lvl w:ilvl="2" w:tplc="14102C78" w:tentative="1">
      <w:start w:val="1"/>
      <w:numFmt w:val="bullet"/>
      <w:lvlText w:val=""/>
      <w:lvlJc w:val="left"/>
      <w:pPr>
        <w:tabs>
          <w:tab w:val="num" w:pos="2160"/>
        </w:tabs>
        <w:ind w:left="2160" w:hanging="360"/>
      </w:pPr>
      <w:rPr>
        <w:rFonts w:ascii="Symbol" w:hAnsi="Symbol" w:hint="default"/>
      </w:rPr>
    </w:lvl>
    <w:lvl w:ilvl="3" w:tplc="45564B2C" w:tentative="1">
      <w:start w:val="1"/>
      <w:numFmt w:val="bullet"/>
      <w:lvlText w:val=""/>
      <w:lvlJc w:val="left"/>
      <w:pPr>
        <w:tabs>
          <w:tab w:val="num" w:pos="2880"/>
        </w:tabs>
        <w:ind w:left="2880" w:hanging="360"/>
      </w:pPr>
      <w:rPr>
        <w:rFonts w:ascii="Symbol" w:hAnsi="Symbol" w:hint="default"/>
      </w:rPr>
    </w:lvl>
    <w:lvl w:ilvl="4" w:tplc="3468C0D4" w:tentative="1">
      <w:start w:val="1"/>
      <w:numFmt w:val="bullet"/>
      <w:lvlText w:val=""/>
      <w:lvlJc w:val="left"/>
      <w:pPr>
        <w:tabs>
          <w:tab w:val="num" w:pos="3600"/>
        </w:tabs>
        <w:ind w:left="3600" w:hanging="360"/>
      </w:pPr>
      <w:rPr>
        <w:rFonts w:ascii="Symbol" w:hAnsi="Symbol" w:hint="default"/>
      </w:rPr>
    </w:lvl>
    <w:lvl w:ilvl="5" w:tplc="31CE38F0" w:tentative="1">
      <w:start w:val="1"/>
      <w:numFmt w:val="bullet"/>
      <w:lvlText w:val=""/>
      <w:lvlJc w:val="left"/>
      <w:pPr>
        <w:tabs>
          <w:tab w:val="num" w:pos="4320"/>
        </w:tabs>
        <w:ind w:left="4320" w:hanging="360"/>
      </w:pPr>
      <w:rPr>
        <w:rFonts w:ascii="Symbol" w:hAnsi="Symbol" w:hint="default"/>
      </w:rPr>
    </w:lvl>
    <w:lvl w:ilvl="6" w:tplc="9EFA5DCE" w:tentative="1">
      <w:start w:val="1"/>
      <w:numFmt w:val="bullet"/>
      <w:lvlText w:val=""/>
      <w:lvlJc w:val="left"/>
      <w:pPr>
        <w:tabs>
          <w:tab w:val="num" w:pos="5040"/>
        </w:tabs>
        <w:ind w:left="5040" w:hanging="360"/>
      </w:pPr>
      <w:rPr>
        <w:rFonts w:ascii="Symbol" w:hAnsi="Symbol" w:hint="default"/>
      </w:rPr>
    </w:lvl>
    <w:lvl w:ilvl="7" w:tplc="0C683D2A" w:tentative="1">
      <w:start w:val="1"/>
      <w:numFmt w:val="bullet"/>
      <w:lvlText w:val=""/>
      <w:lvlJc w:val="left"/>
      <w:pPr>
        <w:tabs>
          <w:tab w:val="num" w:pos="5760"/>
        </w:tabs>
        <w:ind w:left="5760" w:hanging="360"/>
      </w:pPr>
      <w:rPr>
        <w:rFonts w:ascii="Symbol" w:hAnsi="Symbol" w:hint="default"/>
      </w:rPr>
    </w:lvl>
    <w:lvl w:ilvl="8" w:tplc="CA1C369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E3FBE"/>
    <w:multiLevelType w:val="hybridMultilevel"/>
    <w:tmpl w:val="1FE289F2"/>
    <w:lvl w:ilvl="0" w:tplc="84D684EC">
      <w:start w:val="1"/>
      <w:numFmt w:val="bullet"/>
      <w:lvlText w:val=""/>
      <w:lvlJc w:val="left"/>
      <w:pPr>
        <w:tabs>
          <w:tab w:val="num" w:pos="720"/>
        </w:tabs>
        <w:ind w:left="720" w:hanging="360"/>
      </w:pPr>
      <w:rPr>
        <w:rFonts w:ascii="Symbol" w:hAnsi="Symbol" w:hint="default"/>
      </w:rPr>
    </w:lvl>
    <w:lvl w:ilvl="1" w:tplc="B7AE3D3E" w:tentative="1">
      <w:start w:val="1"/>
      <w:numFmt w:val="bullet"/>
      <w:lvlText w:val=""/>
      <w:lvlJc w:val="left"/>
      <w:pPr>
        <w:tabs>
          <w:tab w:val="num" w:pos="1440"/>
        </w:tabs>
        <w:ind w:left="1440" w:hanging="360"/>
      </w:pPr>
      <w:rPr>
        <w:rFonts w:ascii="Symbol" w:hAnsi="Symbol" w:hint="default"/>
      </w:rPr>
    </w:lvl>
    <w:lvl w:ilvl="2" w:tplc="D1AC722C" w:tentative="1">
      <w:start w:val="1"/>
      <w:numFmt w:val="bullet"/>
      <w:lvlText w:val=""/>
      <w:lvlJc w:val="left"/>
      <w:pPr>
        <w:tabs>
          <w:tab w:val="num" w:pos="2160"/>
        </w:tabs>
        <w:ind w:left="2160" w:hanging="360"/>
      </w:pPr>
      <w:rPr>
        <w:rFonts w:ascii="Symbol" w:hAnsi="Symbol" w:hint="default"/>
      </w:rPr>
    </w:lvl>
    <w:lvl w:ilvl="3" w:tplc="5BA077C8" w:tentative="1">
      <w:start w:val="1"/>
      <w:numFmt w:val="bullet"/>
      <w:lvlText w:val=""/>
      <w:lvlJc w:val="left"/>
      <w:pPr>
        <w:tabs>
          <w:tab w:val="num" w:pos="2880"/>
        </w:tabs>
        <w:ind w:left="2880" w:hanging="360"/>
      </w:pPr>
      <w:rPr>
        <w:rFonts w:ascii="Symbol" w:hAnsi="Symbol" w:hint="default"/>
      </w:rPr>
    </w:lvl>
    <w:lvl w:ilvl="4" w:tplc="AFCA4C6A" w:tentative="1">
      <w:start w:val="1"/>
      <w:numFmt w:val="bullet"/>
      <w:lvlText w:val=""/>
      <w:lvlJc w:val="left"/>
      <w:pPr>
        <w:tabs>
          <w:tab w:val="num" w:pos="3600"/>
        </w:tabs>
        <w:ind w:left="3600" w:hanging="360"/>
      </w:pPr>
      <w:rPr>
        <w:rFonts w:ascii="Symbol" w:hAnsi="Symbol" w:hint="default"/>
      </w:rPr>
    </w:lvl>
    <w:lvl w:ilvl="5" w:tplc="163EA146" w:tentative="1">
      <w:start w:val="1"/>
      <w:numFmt w:val="bullet"/>
      <w:lvlText w:val=""/>
      <w:lvlJc w:val="left"/>
      <w:pPr>
        <w:tabs>
          <w:tab w:val="num" w:pos="4320"/>
        </w:tabs>
        <w:ind w:left="4320" w:hanging="360"/>
      </w:pPr>
      <w:rPr>
        <w:rFonts w:ascii="Symbol" w:hAnsi="Symbol" w:hint="default"/>
      </w:rPr>
    </w:lvl>
    <w:lvl w:ilvl="6" w:tplc="65D66248" w:tentative="1">
      <w:start w:val="1"/>
      <w:numFmt w:val="bullet"/>
      <w:lvlText w:val=""/>
      <w:lvlJc w:val="left"/>
      <w:pPr>
        <w:tabs>
          <w:tab w:val="num" w:pos="5040"/>
        </w:tabs>
        <w:ind w:left="5040" w:hanging="360"/>
      </w:pPr>
      <w:rPr>
        <w:rFonts w:ascii="Symbol" w:hAnsi="Symbol" w:hint="default"/>
      </w:rPr>
    </w:lvl>
    <w:lvl w:ilvl="7" w:tplc="F2786FC0" w:tentative="1">
      <w:start w:val="1"/>
      <w:numFmt w:val="bullet"/>
      <w:lvlText w:val=""/>
      <w:lvlJc w:val="left"/>
      <w:pPr>
        <w:tabs>
          <w:tab w:val="num" w:pos="5760"/>
        </w:tabs>
        <w:ind w:left="5760" w:hanging="360"/>
      </w:pPr>
      <w:rPr>
        <w:rFonts w:ascii="Symbol" w:hAnsi="Symbol" w:hint="default"/>
      </w:rPr>
    </w:lvl>
    <w:lvl w:ilvl="8" w:tplc="7F7ADD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02769"/>
    <w:multiLevelType w:val="hybridMultilevel"/>
    <w:tmpl w:val="1FDA6766"/>
    <w:lvl w:ilvl="0" w:tplc="4880B628">
      <w:start w:val="1"/>
      <w:numFmt w:val="bullet"/>
      <w:lvlText w:val=""/>
      <w:lvlJc w:val="left"/>
      <w:pPr>
        <w:tabs>
          <w:tab w:val="num" w:pos="720"/>
        </w:tabs>
        <w:ind w:left="720" w:hanging="360"/>
      </w:pPr>
      <w:rPr>
        <w:rFonts w:ascii="Symbol" w:hAnsi="Symbol" w:hint="default"/>
      </w:rPr>
    </w:lvl>
    <w:lvl w:ilvl="1" w:tplc="B704A396" w:tentative="1">
      <w:start w:val="1"/>
      <w:numFmt w:val="bullet"/>
      <w:lvlText w:val=""/>
      <w:lvlJc w:val="left"/>
      <w:pPr>
        <w:tabs>
          <w:tab w:val="num" w:pos="1440"/>
        </w:tabs>
        <w:ind w:left="1440" w:hanging="360"/>
      </w:pPr>
      <w:rPr>
        <w:rFonts w:ascii="Symbol" w:hAnsi="Symbol" w:hint="default"/>
      </w:rPr>
    </w:lvl>
    <w:lvl w:ilvl="2" w:tplc="24AC5742" w:tentative="1">
      <w:start w:val="1"/>
      <w:numFmt w:val="bullet"/>
      <w:lvlText w:val=""/>
      <w:lvlJc w:val="left"/>
      <w:pPr>
        <w:tabs>
          <w:tab w:val="num" w:pos="2160"/>
        </w:tabs>
        <w:ind w:left="2160" w:hanging="360"/>
      </w:pPr>
      <w:rPr>
        <w:rFonts w:ascii="Symbol" w:hAnsi="Symbol" w:hint="default"/>
      </w:rPr>
    </w:lvl>
    <w:lvl w:ilvl="3" w:tplc="D6F4EE00" w:tentative="1">
      <w:start w:val="1"/>
      <w:numFmt w:val="bullet"/>
      <w:lvlText w:val=""/>
      <w:lvlJc w:val="left"/>
      <w:pPr>
        <w:tabs>
          <w:tab w:val="num" w:pos="2880"/>
        </w:tabs>
        <w:ind w:left="2880" w:hanging="360"/>
      </w:pPr>
      <w:rPr>
        <w:rFonts w:ascii="Symbol" w:hAnsi="Symbol" w:hint="default"/>
      </w:rPr>
    </w:lvl>
    <w:lvl w:ilvl="4" w:tplc="1214EE1E" w:tentative="1">
      <w:start w:val="1"/>
      <w:numFmt w:val="bullet"/>
      <w:lvlText w:val=""/>
      <w:lvlJc w:val="left"/>
      <w:pPr>
        <w:tabs>
          <w:tab w:val="num" w:pos="3600"/>
        </w:tabs>
        <w:ind w:left="3600" w:hanging="360"/>
      </w:pPr>
      <w:rPr>
        <w:rFonts w:ascii="Symbol" w:hAnsi="Symbol" w:hint="default"/>
      </w:rPr>
    </w:lvl>
    <w:lvl w:ilvl="5" w:tplc="A928067C" w:tentative="1">
      <w:start w:val="1"/>
      <w:numFmt w:val="bullet"/>
      <w:lvlText w:val=""/>
      <w:lvlJc w:val="left"/>
      <w:pPr>
        <w:tabs>
          <w:tab w:val="num" w:pos="4320"/>
        </w:tabs>
        <w:ind w:left="4320" w:hanging="360"/>
      </w:pPr>
      <w:rPr>
        <w:rFonts w:ascii="Symbol" w:hAnsi="Symbol" w:hint="default"/>
      </w:rPr>
    </w:lvl>
    <w:lvl w:ilvl="6" w:tplc="192CEABA" w:tentative="1">
      <w:start w:val="1"/>
      <w:numFmt w:val="bullet"/>
      <w:lvlText w:val=""/>
      <w:lvlJc w:val="left"/>
      <w:pPr>
        <w:tabs>
          <w:tab w:val="num" w:pos="5040"/>
        </w:tabs>
        <w:ind w:left="5040" w:hanging="360"/>
      </w:pPr>
      <w:rPr>
        <w:rFonts w:ascii="Symbol" w:hAnsi="Symbol" w:hint="default"/>
      </w:rPr>
    </w:lvl>
    <w:lvl w:ilvl="7" w:tplc="9AF06A30" w:tentative="1">
      <w:start w:val="1"/>
      <w:numFmt w:val="bullet"/>
      <w:lvlText w:val=""/>
      <w:lvlJc w:val="left"/>
      <w:pPr>
        <w:tabs>
          <w:tab w:val="num" w:pos="5760"/>
        </w:tabs>
        <w:ind w:left="5760" w:hanging="360"/>
      </w:pPr>
      <w:rPr>
        <w:rFonts w:ascii="Symbol" w:hAnsi="Symbol" w:hint="default"/>
      </w:rPr>
    </w:lvl>
    <w:lvl w:ilvl="8" w:tplc="2E3C0C7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127FDC"/>
    <w:multiLevelType w:val="hybridMultilevel"/>
    <w:tmpl w:val="C45CA774"/>
    <w:lvl w:ilvl="0" w:tplc="765AC416">
      <w:start w:val="1"/>
      <w:numFmt w:val="bullet"/>
      <w:lvlText w:val=""/>
      <w:lvlJc w:val="left"/>
      <w:pPr>
        <w:tabs>
          <w:tab w:val="num" w:pos="720"/>
        </w:tabs>
        <w:ind w:left="720" w:hanging="360"/>
      </w:pPr>
      <w:rPr>
        <w:rFonts w:ascii="Symbol" w:hAnsi="Symbol" w:hint="default"/>
      </w:rPr>
    </w:lvl>
    <w:lvl w:ilvl="1" w:tplc="F908736E" w:tentative="1">
      <w:start w:val="1"/>
      <w:numFmt w:val="bullet"/>
      <w:lvlText w:val=""/>
      <w:lvlJc w:val="left"/>
      <w:pPr>
        <w:tabs>
          <w:tab w:val="num" w:pos="1440"/>
        </w:tabs>
        <w:ind w:left="1440" w:hanging="360"/>
      </w:pPr>
      <w:rPr>
        <w:rFonts w:ascii="Symbol" w:hAnsi="Symbol" w:hint="default"/>
      </w:rPr>
    </w:lvl>
    <w:lvl w:ilvl="2" w:tplc="A3266DEA" w:tentative="1">
      <w:start w:val="1"/>
      <w:numFmt w:val="bullet"/>
      <w:lvlText w:val=""/>
      <w:lvlJc w:val="left"/>
      <w:pPr>
        <w:tabs>
          <w:tab w:val="num" w:pos="2160"/>
        </w:tabs>
        <w:ind w:left="2160" w:hanging="360"/>
      </w:pPr>
      <w:rPr>
        <w:rFonts w:ascii="Symbol" w:hAnsi="Symbol" w:hint="default"/>
      </w:rPr>
    </w:lvl>
    <w:lvl w:ilvl="3" w:tplc="383CB362" w:tentative="1">
      <w:start w:val="1"/>
      <w:numFmt w:val="bullet"/>
      <w:lvlText w:val=""/>
      <w:lvlJc w:val="left"/>
      <w:pPr>
        <w:tabs>
          <w:tab w:val="num" w:pos="2880"/>
        </w:tabs>
        <w:ind w:left="2880" w:hanging="360"/>
      </w:pPr>
      <w:rPr>
        <w:rFonts w:ascii="Symbol" w:hAnsi="Symbol" w:hint="default"/>
      </w:rPr>
    </w:lvl>
    <w:lvl w:ilvl="4" w:tplc="5F940B2E" w:tentative="1">
      <w:start w:val="1"/>
      <w:numFmt w:val="bullet"/>
      <w:lvlText w:val=""/>
      <w:lvlJc w:val="left"/>
      <w:pPr>
        <w:tabs>
          <w:tab w:val="num" w:pos="3600"/>
        </w:tabs>
        <w:ind w:left="3600" w:hanging="360"/>
      </w:pPr>
      <w:rPr>
        <w:rFonts w:ascii="Symbol" w:hAnsi="Symbol" w:hint="default"/>
      </w:rPr>
    </w:lvl>
    <w:lvl w:ilvl="5" w:tplc="41000746" w:tentative="1">
      <w:start w:val="1"/>
      <w:numFmt w:val="bullet"/>
      <w:lvlText w:val=""/>
      <w:lvlJc w:val="left"/>
      <w:pPr>
        <w:tabs>
          <w:tab w:val="num" w:pos="4320"/>
        </w:tabs>
        <w:ind w:left="4320" w:hanging="360"/>
      </w:pPr>
      <w:rPr>
        <w:rFonts w:ascii="Symbol" w:hAnsi="Symbol" w:hint="default"/>
      </w:rPr>
    </w:lvl>
    <w:lvl w:ilvl="6" w:tplc="59209F0E" w:tentative="1">
      <w:start w:val="1"/>
      <w:numFmt w:val="bullet"/>
      <w:lvlText w:val=""/>
      <w:lvlJc w:val="left"/>
      <w:pPr>
        <w:tabs>
          <w:tab w:val="num" w:pos="5040"/>
        </w:tabs>
        <w:ind w:left="5040" w:hanging="360"/>
      </w:pPr>
      <w:rPr>
        <w:rFonts w:ascii="Symbol" w:hAnsi="Symbol" w:hint="default"/>
      </w:rPr>
    </w:lvl>
    <w:lvl w:ilvl="7" w:tplc="5AE44004" w:tentative="1">
      <w:start w:val="1"/>
      <w:numFmt w:val="bullet"/>
      <w:lvlText w:val=""/>
      <w:lvlJc w:val="left"/>
      <w:pPr>
        <w:tabs>
          <w:tab w:val="num" w:pos="5760"/>
        </w:tabs>
        <w:ind w:left="5760" w:hanging="360"/>
      </w:pPr>
      <w:rPr>
        <w:rFonts w:ascii="Symbol" w:hAnsi="Symbol" w:hint="default"/>
      </w:rPr>
    </w:lvl>
    <w:lvl w:ilvl="8" w:tplc="34DAF9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5A498E"/>
    <w:multiLevelType w:val="hybridMultilevel"/>
    <w:tmpl w:val="FF9E1C7A"/>
    <w:lvl w:ilvl="0" w:tplc="EFD8D09C">
      <w:start w:val="1"/>
      <w:numFmt w:val="bullet"/>
      <w:lvlText w:val="−"/>
      <w:lvlJc w:val="left"/>
      <w:pPr>
        <w:tabs>
          <w:tab w:val="num" w:pos="720"/>
        </w:tabs>
        <w:ind w:left="720" w:hanging="360"/>
      </w:pPr>
      <w:rPr>
        <w:rFonts w:ascii="Calibre Regular" w:hAnsi="Calibre Regular" w:hint="default"/>
      </w:rPr>
    </w:lvl>
    <w:lvl w:ilvl="1" w:tplc="B1488F9C">
      <w:start w:val="1"/>
      <w:numFmt w:val="bullet"/>
      <w:lvlText w:val="−"/>
      <w:lvlJc w:val="left"/>
      <w:pPr>
        <w:tabs>
          <w:tab w:val="num" w:pos="1440"/>
        </w:tabs>
        <w:ind w:left="1440" w:hanging="360"/>
      </w:pPr>
      <w:rPr>
        <w:rFonts w:ascii="Calibre Regular" w:hAnsi="Calibre Regular" w:hint="default"/>
      </w:rPr>
    </w:lvl>
    <w:lvl w:ilvl="2" w:tplc="F8F2FA3E" w:tentative="1">
      <w:start w:val="1"/>
      <w:numFmt w:val="bullet"/>
      <w:lvlText w:val="−"/>
      <w:lvlJc w:val="left"/>
      <w:pPr>
        <w:tabs>
          <w:tab w:val="num" w:pos="2160"/>
        </w:tabs>
        <w:ind w:left="2160" w:hanging="360"/>
      </w:pPr>
      <w:rPr>
        <w:rFonts w:ascii="Calibre Regular" w:hAnsi="Calibre Regular" w:hint="default"/>
      </w:rPr>
    </w:lvl>
    <w:lvl w:ilvl="3" w:tplc="CDBC389A" w:tentative="1">
      <w:start w:val="1"/>
      <w:numFmt w:val="bullet"/>
      <w:lvlText w:val="−"/>
      <w:lvlJc w:val="left"/>
      <w:pPr>
        <w:tabs>
          <w:tab w:val="num" w:pos="2880"/>
        </w:tabs>
        <w:ind w:left="2880" w:hanging="360"/>
      </w:pPr>
      <w:rPr>
        <w:rFonts w:ascii="Calibre Regular" w:hAnsi="Calibre Regular" w:hint="default"/>
      </w:rPr>
    </w:lvl>
    <w:lvl w:ilvl="4" w:tplc="B7B2D0F6" w:tentative="1">
      <w:start w:val="1"/>
      <w:numFmt w:val="bullet"/>
      <w:lvlText w:val="−"/>
      <w:lvlJc w:val="left"/>
      <w:pPr>
        <w:tabs>
          <w:tab w:val="num" w:pos="3600"/>
        </w:tabs>
        <w:ind w:left="3600" w:hanging="360"/>
      </w:pPr>
      <w:rPr>
        <w:rFonts w:ascii="Calibre Regular" w:hAnsi="Calibre Regular" w:hint="default"/>
      </w:rPr>
    </w:lvl>
    <w:lvl w:ilvl="5" w:tplc="0FE6506E" w:tentative="1">
      <w:start w:val="1"/>
      <w:numFmt w:val="bullet"/>
      <w:lvlText w:val="−"/>
      <w:lvlJc w:val="left"/>
      <w:pPr>
        <w:tabs>
          <w:tab w:val="num" w:pos="4320"/>
        </w:tabs>
        <w:ind w:left="4320" w:hanging="360"/>
      </w:pPr>
      <w:rPr>
        <w:rFonts w:ascii="Calibre Regular" w:hAnsi="Calibre Regular" w:hint="default"/>
      </w:rPr>
    </w:lvl>
    <w:lvl w:ilvl="6" w:tplc="DAEC3FFC" w:tentative="1">
      <w:start w:val="1"/>
      <w:numFmt w:val="bullet"/>
      <w:lvlText w:val="−"/>
      <w:lvlJc w:val="left"/>
      <w:pPr>
        <w:tabs>
          <w:tab w:val="num" w:pos="5040"/>
        </w:tabs>
        <w:ind w:left="5040" w:hanging="360"/>
      </w:pPr>
      <w:rPr>
        <w:rFonts w:ascii="Calibre Regular" w:hAnsi="Calibre Regular" w:hint="default"/>
      </w:rPr>
    </w:lvl>
    <w:lvl w:ilvl="7" w:tplc="F940CB20" w:tentative="1">
      <w:start w:val="1"/>
      <w:numFmt w:val="bullet"/>
      <w:lvlText w:val="−"/>
      <w:lvlJc w:val="left"/>
      <w:pPr>
        <w:tabs>
          <w:tab w:val="num" w:pos="5760"/>
        </w:tabs>
        <w:ind w:left="5760" w:hanging="360"/>
      </w:pPr>
      <w:rPr>
        <w:rFonts w:ascii="Calibre Regular" w:hAnsi="Calibre Regular" w:hint="default"/>
      </w:rPr>
    </w:lvl>
    <w:lvl w:ilvl="8" w:tplc="0716528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53A503F"/>
    <w:multiLevelType w:val="hybridMultilevel"/>
    <w:tmpl w:val="8E781988"/>
    <w:lvl w:ilvl="0" w:tplc="DC4A8B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8560B"/>
    <w:multiLevelType w:val="hybridMultilevel"/>
    <w:tmpl w:val="69740506"/>
    <w:lvl w:ilvl="0" w:tplc="FFDADF76">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5" w15:restartNumberingAfterBreak="0">
    <w:nsid w:val="29736855"/>
    <w:multiLevelType w:val="hybridMultilevel"/>
    <w:tmpl w:val="A858A76E"/>
    <w:lvl w:ilvl="0" w:tplc="BBE28750">
      <w:start w:val="1"/>
      <w:numFmt w:val="bullet"/>
      <w:lvlText w:val="−"/>
      <w:lvlJc w:val="left"/>
      <w:pPr>
        <w:tabs>
          <w:tab w:val="num" w:pos="720"/>
        </w:tabs>
        <w:ind w:left="720" w:hanging="360"/>
      </w:pPr>
      <w:rPr>
        <w:rFonts w:ascii="Calibre Regular" w:hAnsi="Calibre Regular" w:hint="default"/>
      </w:rPr>
    </w:lvl>
    <w:lvl w:ilvl="1" w:tplc="A68E1352" w:tentative="1">
      <w:start w:val="1"/>
      <w:numFmt w:val="bullet"/>
      <w:lvlText w:val="−"/>
      <w:lvlJc w:val="left"/>
      <w:pPr>
        <w:tabs>
          <w:tab w:val="num" w:pos="1440"/>
        </w:tabs>
        <w:ind w:left="1440" w:hanging="360"/>
      </w:pPr>
      <w:rPr>
        <w:rFonts w:ascii="Calibre Regular" w:hAnsi="Calibre Regular" w:hint="default"/>
      </w:rPr>
    </w:lvl>
    <w:lvl w:ilvl="2" w:tplc="70A265EC">
      <w:start w:val="1"/>
      <w:numFmt w:val="bullet"/>
      <w:lvlText w:val="−"/>
      <w:lvlJc w:val="left"/>
      <w:pPr>
        <w:tabs>
          <w:tab w:val="num" w:pos="2160"/>
        </w:tabs>
        <w:ind w:left="2160" w:hanging="360"/>
      </w:pPr>
      <w:rPr>
        <w:rFonts w:ascii="Calibre Regular" w:hAnsi="Calibre Regular" w:hint="default"/>
      </w:rPr>
    </w:lvl>
    <w:lvl w:ilvl="3" w:tplc="75F0120C">
      <w:start w:val="1"/>
      <w:numFmt w:val="bullet"/>
      <w:lvlText w:val="−"/>
      <w:lvlJc w:val="left"/>
      <w:pPr>
        <w:tabs>
          <w:tab w:val="num" w:pos="2880"/>
        </w:tabs>
        <w:ind w:left="2880" w:hanging="360"/>
      </w:pPr>
      <w:rPr>
        <w:rFonts w:ascii="Calibre Regular" w:hAnsi="Calibre Regular" w:hint="default"/>
      </w:rPr>
    </w:lvl>
    <w:lvl w:ilvl="4" w:tplc="CEAC3D28" w:tentative="1">
      <w:start w:val="1"/>
      <w:numFmt w:val="bullet"/>
      <w:lvlText w:val="−"/>
      <w:lvlJc w:val="left"/>
      <w:pPr>
        <w:tabs>
          <w:tab w:val="num" w:pos="3600"/>
        </w:tabs>
        <w:ind w:left="3600" w:hanging="360"/>
      </w:pPr>
      <w:rPr>
        <w:rFonts w:ascii="Calibre Regular" w:hAnsi="Calibre Regular" w:hint="default"/>
      </w:rPr>
    </w:lvl>
    <w:lvl w:ilvl="5" w:tplc="864EC5FA" w:tentative="1">
      <w:start w:val="1"/>
      <w:numFmt w:val="bullet"/>
      <w:lvlText w:val="−"/>
      <w:lvlJc w:val="left"/>
      <w:pPr>
        <w:tabs>
          <w:tab w:val="num" w:pos="4320"/>
        </w:tabs>
        <w:ind w:left="4320" w:hanging="360"/>
      </w:pPr>
      <w:rPr>
        <w:rFonts w:ascii="Calibre Regular" w:hAnsi="Calibre Regular" w:hint="default"/>
      </w:rPr>
    </w:lvl>
    <w:lvl w:ilvl="6" w:tplc="7E805A74" w:tentative="1">
      <w:start w:val="1"/>
      <w:numFmt w:val="bullet"/>
      <w:lvlText w:val="−"/>
      <w:lvlJc w:val="left"/>
      <w:pPr>
        <w:tabs>
          <w:tab w:val="num" w:pos="5040"/>
        </w:tabs>
        <w:ind w:left="5040" w:hanging="360"/>
      </w:pPr>
      <w:rPr>
        <w:rFonts w:ascii="Calibre Regular" w:hAnsi="Calibre Regular" w:hint="default"/>
      </w:rPr>
    </w:lvl>
    <w:lvl w:ilvl="7" w:tplc="9D681002" w:tentative="1">
      <w:start w:val="1"/>
      <w:numFmt w:val="bullet"/>
      <w:lvlText w:val="−"/>
      <w:lvlJc w:val="left"/>
      <w:pPr>
        <w:tabs>
          <w:tab w:val="num" w:pos="5760"/>
        </w:tabs>
        <w:ind w:left="5760" w:hanging="360"/>
      </w:pPr>
      <w:rPr>
        <w:rFonts w:ascii="Calibre Regular" w:hAnsi="Calibre Regular" w:hint="default"/>
      </w:rPr>
    </w:lvl>
    <w:lvl w:ilvl="8" w:tplc="7466F1CA"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A164BEB"/>
    <w:multiLevelType w:val="hybridMultilevel"/>
    <w:tmpl w:val="5AAE551C"/>
    <w:lvl w:ilvl="0" w:tplc="983A91FA">
      <w:start w:val="1"/>
      <w:numFmt w:val="bullet"/>
      <w:lvlText w:val="−"/>
      <w:lvlJc w:val="left"/>
      <w:pPr>
        <w:tabs>
          <w:tab w:val="num" w:pos="720"/>
        </w:tabs>
        <w:ind w:left="720" w:hanging="360"/>
      </w:pPr>
      <w:rPr>
        <w:rFonts w:ascii="Calibre Regular" w:hAnsi="Calibre Regular" w:hint="default"/>
      </w:rPr>
    </w:lvl>
    <w:lvl w:ilvl="1" w:tplc="A65E0508" w:tentative="1">
      <w:start w:val="1"/>
      <w:numFmt w:val="bullet"/>
      <w:lvlText w:val="−"/>
      <w:lvlJc w:val="left"/>
      <w:pPr>
        <w:tabs>
          <w:tab w:val="num" w:pos="1440"/>
        </w:tabs>
        <w:ind w:left="1440" w:hanging="360"/>
      </w:pPr>
      <w:rPr>
        <w:rFonts w:ascii="Calibre Regular" w:hAnsi="Calibre Regular" w:hint="default"/>
      </w:rPr>
    </w:lvl>
    <w:lvl w:ilvl="2" w:tplc="848A143E">
      <w:start w:val="1"/>
      <w:numFmt w:val="bullet"/>
      <w:lvlText w:val="−"/>
      <w:lvlJc w:val="left"/>
      <w:pPr>
        <w:tabs>
          <w:tab w:val="num" w:pos="2160"/>
        </w:tabs>
        <w:ind w:left="2160" w:hanging="360"/>
      </w:pPr>
      <w:rPr>
        <w:rFonts w:ascii="Calibre Regular" w:hAnsi="Calibre Regular" w:hint="default"/>
      </w:rPr>
    </w:lvl>
    <w:lvl w:ilvl="3" w:tplc="F5EACC5A">
      <w:start w:val="276"/>
      <w:numFmt w:val="bullet"/>
      <w:lvlText w:val="−"/>
      <w:lvlJc w:val="left"/>
      <w:pPr>
        <w:tabs>
          <w:tab w:val="num" w:pos="2880"/>
        </w:tabs>
        <w:ind w:left="2880" w:hanging="360"/>
      </w:pPr>
      <w:rPr>
        <w:rFonts w:ascii="Calibre Regular" w:hAnsi="Calibre Regular" w:hint="default"/>
      </w:rPr>
    </w:lvl>
    <w:lvl w:ilvl="4" w:tplc="21EC9FCE" w:tentative="1">
      <w:start w:val="1"/>
      <w:numFmt w:val="bullet"/>
      <w:lvlText w:val="−"/>
      <w:lvlJc w:val="left"/>
      <w:pPr>
        <w:tabs>
          <w:tab w:val="num" w:pos="3600"/>
        </w:tabs>
        <w:ind w:left="3600" w:hanging="360"/>
      </w:pPr>
      <w:rPr>
        <w:rFonts w:ascii="Calibre Regular" w:hAnsi="Calibre Regular" w:hint="default"/>
      </w:rPr>
    </w:lvl>
    <w:lvl w:ilvl="5" w:tplc="32EAA598" w:tentative="1">
      <w:start w:val="1"/>
      <w:numFmt w:val="bullet"/>
      <w:lvlText w:val="−"/>
      <w:lvlJc w:val="left"/>
      <w:pPr>
        <w:tabs>
          <w:tab w:val="num" w:pos="4320"/>
        </w:tabs>
        <w:ind w:left="4320" w:hanging="360"/>
      </w:pPr>
      <w:rPr>
        <w:rFonts w:ascii="Calibre Regular" w:hAnsi="Calibre Regular" w:hint="default"/>
      </w:rPr>
    </w:lvl>
    <w:lvl w:ilvl="6" w:tplc="5ED6A516" w:tentative="1">
      <w:start w:val="1"/>
      <w:numFmt w:val="bullet"/>
      <w:lvlText w:val="−"/>
      <w:lvlJc w:val="left"/>
      <w:pPr>
        <w:tabs>
          <w:tab w:val="num" w:pos="5040"/>
        </w:tabs>
        <w:ind w:left="5040" w:hanging="360"/>
      </w:pPr>
      <w:rPr>
        <w:rFonts w:ascii="Calibre Regular" w:hAnsi="Calibre Regular" w:hint="default"/>
      </w:rPr>
    </w:lvl>
    <w:lvl w:ilvl="7" w:tplc="ECBA1D86" w:tentative="1">
      <w:start w:val="1"/>
      <w:numFmt w:val="bullet"/>
      <w:lvlText w:val="−"/>
      <w:lvlJc w:val="left"/>
      <w:pPr>
        <w:tabs>
          <w:tab w:val="num" w:pos="5760"/>
        </w:tabs>
        <w:ind w:left="5760" w:hanging="360"/>
      </w:pPr>
      <w:rPr>
        <w:rFonts w:ascii="Calibre Regular" w:hAnsi="Calibre Regular" w:hint="default"/>
      </w:rPr>
    </w:lvl>
    <w:lvl w:ilvl="8" w:tplc="04881B0E"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171CB"/>
    <w:multiLevelType w:val="hybridMultilevel"/>
    <w:tmpl w:val="7F9AA874"/>
    <w:lvl w:ilvl="0" w:tplc="FB7C8772">
      <w:start w:val="1"/>
      <w:numFmt w:val="bullet"/>
      <w:lvlText w:val=""/>
      <w:lvlJc w:val="left"/>
      <w:pPr>
        <w:tabs>
          <w:tab w:val="num" w:pos="720"/>
        </w:tabs>
        <w:ind w:left="720" w:hanging="360"/>
      </w:pPr>
      <w:rPr>
        <w:rFonts w:ascii="Symbol" w:hAnsi="Symbol" w:hint="default"/>
      </w:rPr>
    </w:lvl>
    <w:lvl w:ilvl="1" w:tplc="9C52874C" w:tentative="1">
      <w:start w:val="1"/>
      <w:numFmt w:val="bullet"/>
      <w:lvlText w:val=""/>
      <w:lvlJc w:val="left"/>
      <w:pPr>
        <w:tabs>
          <w:tab w:val="num" w:pos="1440"/>
        </w:tabs>
        <w:ind w:left="1440" w:hanging="360"/>
      </w:pPr>
      <w:rPr>
        <w:rFonts w:ascii="Symbol" w:hAnsi="Symbol" w:hint="default"/>
      </w:rPr>
    </w:lvl>
    <w:lvl w:ilvl="2" w:tplc="E130A96A" w:tentative="1">
      <w:start w:val="1"/>
      <w:numFmt w:val="bullet"/>
      <w:lvlText w:val=""/>
      <w:lvlJc w:val="left"/>
      <w:pPr>
        <w:tabs>
          <w:tab w:val="num" w:pos="2160"/>
        </w:tabs>
        <w:ind w:left="2160" w:hanging="360"/>
      </w:pPr>
      <w:rPr>
        <w:rFonts w:ascii="Symbol" w:hAnsi="Symbol" w:hint="default"/>
      </w:rPr>
    </w:lvl>
    <w:lvl w:ilvl="3" w:tplc="EC60DC96" w:tentative="1">
      <w:start w:val="1"/>
      <w:numFmt w:val="bullet"/>
      <w:lvlText w:val=""/>
      <w:lvlJc w:val="left"/>
      <w:pPr>
        <w:tabs>
          <w:tab w:val="num" w:pos="2880"/>
        </w:tabs>
        <w:ind w:left="2880" w:hanging="360"/>
      </w:pPr>
      <w:rPr>
        <w:rFonts w:ascii="Symbol" w:hAnsi="Symbol" w:hint="default"/>
      </w:rPr>
    </w:lvl>
    <w:lvl w:ilvl="4" w:tplc="E1AE6E74" w:tentative="1">
      <w:start w:val="1"/>
      <w:numFmt w:val="bullet"/>
      <w:lvlText w:val=""/>
      <w:lvlJc w:val="left"/>
      <w:pPr>
        <w:tabs>
          <w:tab w:val="num" w:pos="3600"/>
        </w:tabs>
        <w:ind w:left="3600" w:hanging="360"/>
      </w:pPr>
      <w:rPr>
        <w:rFonts w:ascii="Symbol" w:hAnsi="Symbol" w:hint="default"/>
      </w:rPr>
    </w:lvl>
    <w:lvl w:ilvl="5" w:tplc="F17E0D6E" w:tentative="1">
      <w:start w:val="1"/>
      <w:numFmt w:val="bullet"/>
      <w:lvlText w:val=""/>
      <w:lvlJc w:val="left"/>
      <w:pPr>
        <w:tabs>
          <w:tab w:val="num" w:pos="4320"/>
        </w:tabs>
        <w:ind w:left="4320" w:hanging="360"/>
      </w:pPr>
      <w:rPr>
        <w:rFonts w:ascii="Symbol" w:hAnsi="Symbol" w:hint="default"/>
      </w:rPr>
    </w:lvl>
    <w:lvl w:ilvl="6" w:tplc="7BA854DC" w:tentative="1">
      <w:start w:val="1"/>
      <w:numFmt w:val="bullet"/>
      <w:lvlText w:val=""/>
      <w:lvlJc w:val="left"/>
      <w:pPr>
        <w:tabs>
          <w:tab w:val="num" w:pos="5040"/>
        </w:tabs>
        <w:ind w:left="5040" w:hanging="360"/>
      </w:pPr>
      <w:rPr>
        <w:rFonts w:ascii="Symbol" w:hAnsi="Symbol" w:hint="default"/>
      </w:rPr>
    </w:lvl>
    <w:lvl w:ilvl="7" w:tplc="DFE015B0" w:tentative="1">
      <w:start w:val="1"/>
      <w:numFmt w:val="bullet"/>
      <w:lvlText w:val=""/>
      <w:lvlJc w:val="left"/>
      <w:pPr>
        <w:tabs>
          <w:tab w:val="num" w:pos="5760"/>
        </w:tabs>
        <w:ind w:left="5760" w:hanging="360"/>
      </w:pPr>
      <w:rPr>
        <w:rFonts w:ascii="Symbol" w:hAnsi="Symbol" w:hint="default"/>
      </w:rPr>
    </w:lvl>
    <w:lvl w:ilvl="8" w:tplc="4E64C63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36A93676"/>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410D5EF0"/>
    <w:multiLevelType w:val="hybridMultilevel"/>
    <w:tmpl w:val="1ED29F2E"/>
    <w:lvl w:ilvl="0" w:tplc="0B983CB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40F8D"/>
    <w:multiLevelType w:val="hybridMultilevel"/>
    <w:tmpl w:val="55C0405E"/>
    <w:lvl w:ilvl="0" w:tplc="E70E9B46">
      <w:start w:val="3"/>
      <w:numFmt w:val="bullet"/>
      <w:lvlText w:val=""/>
      <w:lvlJc w:val="left"/>
      <w:pPr>
        <w:ind w:left="720" w:hanging="360"/>
      </w:pPr>
      <w:rPr>
        <w:rFonts w:ascii="Wingdings" w:eastAsia="Batang"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2" w15:restartNumberingAfterBreak="0">
    <w:nsid w:val="562507E5"/>
    <w:multiLevelType w:val="hybridMultilevel"/>
    <w:tmpl w:val="12D6FE36"/>
    <w:lvl w:ilvl="0" w:tplc="197CE7D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3" w15:restartNumberingAfterBreak="0">
    <w:nsid w:val="58D51FF2"/>
    <w:multiLevelType w:val="hybridMultilevel"/>
    <w:tmpl w:val="60EE0730"/>
    <w:lvl w:ilvl="0" w:tplc="2C6A662C">
      <w:start w:val="1"/>
      <w:numFmt w:val="bullet"/>
      <w:lvlText w:val="−"/>
      <w:lvlJc w:val="left"/>
      <w:pPr>
        <w:tabs>
          <w:tab w:val="num" w:pos="720"/>
        </w:tabs>
        <w:ind w:left="720" w:hanging="360"/>
      </w:pPr>
      <w:rPr>
        <w:rFonts w:ascii="Calibre Regular" w:hAnsi="Calibre Regular" w:hint="default"/>
      </w:rPr>
    </w:lvl>
    <w:lvl w:ilvl="1" w:tplc="273EFAB6">
      <w:start w:val="1"/>
      <w:numFmt w:val="bullet"/>
      <w:lvlText w:val="−"/>
      <w:lvlJc w:val="left"/>
      <w:pPr>
        <w:tabs>
          <w:tab w:val="num" w:pos="1440"/>
        </w:tabs>
        <w:ind w:left="1440" w:hanging="360"/>
      </w:pPr>
      <w:rPr>
        <w:rFonts w:ascii="Calibre Regular" w:hAnsi="Calibre Regular" w:hint="default"/>
      </w:rPr>
    </w:lvl>
    <w:lvl w:ilvl="2" w:tplc="DEBA241E" w:tentative="1">
      <w:start w:val="1"/>
      <w:numFmt w:val="bullet"/>
      <w:lvlText w:val="−"/>
      <w:lvlJc w:val="left"/>
      <w:pPr>
        <w:tabs>
          <w:tab w:val="num" w:pos="2160"/>
        </w:tabs>
        <w:ind w:left="2160" w:hanging="360"/>
      </w:pPr>
      <w:rPr>
        <w:rFonts w:ascii="Calibre Regular" w:hAnsi="Calibre Regular" w:hint="default"/>
      </w:rPr>
    </w:lvl>
    <w:lvl w:ilvl="3" w:tplc="E7E838BA" w:tentative="1">
      <w:start w:val="1"/>
      <w:numFmt w:val="bullet"/>
      <w:lvlText w:val="−"/>
      <w:lvlJc w:val="left"/>
      <w:pPr>
        <w:tabs>
          <w:tab w:val="num" w:pos="2880"/>
        </w:tabs>
        <w:ind w:left="2880" w:hanging="360"/>
      </w:pPr>
      <w:rPr>
        <w:rFonts w:ascii="Calibre Regular" w:hAnsi="Calibre Regular" w:hint="default"/>
      </w:rPr>
    </w:lvl>
    <w:lvl w:ilvl="4" w:tplc="C9C2D3BC" w:tentative="1">
      <w:start w:val="1"/>
      <w:numFmt w:val="bullet"/>
      <w:lvlText w:val="−"/>
      <w:lvlJc w:val="left"/>
      <w:pPr>
        <w:tabs>
          <w:tab w:val="num" w:pos="3600"/>
        </w:tabs>
        <w:ind w:left="3600" w:hanging="360"/>
      </w:pPr>
      <w:rPr>
        <w:rFonts w:ascii="Calibre Regular" w:hAnsi="Calibre Regular" w:hint="default"/>
      </w:rPr>
    </w:lvl>
    <w:lvl w:ilvl="5" w:tplc="6C36E790" w:tentative="1">
      <w:start w:val="1"/>
      <w:numFmt w:val="bullet"/>
      <w:lvlText w:val="−"/>
      <w:lvlJc w:val="left"/>
      <w:pPr>
        <w:tabs>
          <w:tab w:val="num" w:pos="4320"/>
        </w:tabs>
        <w:ind w:left="4320" w:hanging="360"/>
      </w:pPr>
      <w:rPr>
        <w:rFonts w:ascii="Calibre Regular" w:hAnsi="Calibre Regular" w:hint="default"/>
      </w:rPr>
    </w:lvl>
    <w:lvl w:ilvl="6" w:tplc="4454D650" w:tentative="1">
      <w:start w:val="1"/>
      <w:numFmt w:val="bullet"/>
      <w:lvlText w:val="−"/>
      <w:lvlJc w:val="left"/>
      <w:pPr>
        <w:tabs>
          <w:tab w:val="num" w:pos="5040"/>
        </w:tabs>
        <w:ind w:left="5040" w:hanging="360"/>
      </w:pPr>
      <w:rPr>
        <w:rFonts w:ascii="Calibre Regular" w:hAnsi="Calibre Regular" w:hint="default"/>
      </w:rPr>
    </w:lvl>
    <w:lvl w:ilvl="7" w:tplc="684ED408" w:tentative="1">
      <w:start w:val="1"/>
      <w:numFmt w:val="bullet"/>
      <w:lvlText w:val="−"/>
      <w:lvlJc w:val="left"/>
      <w:pPr>
        <w:tabs>
          <w:tab w:val="num" w:pos="5760"/>
        </w:tabs>
        <w:ind w:left="5760" w:hanging="360"/>
      </w:pPr>
      <w:rPr>
        <w:rFonts w:ascii="Calibre Regular" w:hAnsi="Calibre Regular" w:hint="default"/>
      </w:rPr>
    </w:lvl>
    <w:lvl w:ilvl="8" w:tplc="B6F8C7CE"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5C6F5F2E"/>
    <w:multiLevelType w:val="hybridMultilevel"/>
    <w:tmpl w:val="4680E8F8"/>
    <w:lvl w:ilvl="0" w:tplc="255CBEF8">
      <w:start w:val="1"/>
      <w:numFmt w:val="bullet"/>
      <w:lvlText w:val="−"/>
      <w:lvlJc w:val="left"/>
      <w:pPr>
        <w:tabs>
          <w:tab w:val="num" w:pos="720"/>
        </w:tabs>
        <w:ind w:left="720" w:hanging="360"/>
      </w:pPr>
      <w:rPr>
        <w:rFonts w:ascii="Calibre Regular" w:hAnsi="Calibre Regular" w:hint="default"/>
      </w:rPr>
    </w:lvl>
    <w:lvl w:ilvl="1" w:tplc="B6E89174">
      <w:start w:val="1"/>
      <w:numFmt w:val="bullet"/>
      <w:lvlText w:val="−"/>
      <w:lvlJc w:val="left"/>
      <w:pPr>
        <w:tabs>
          <w:tab w:val="num" w:pos="1440"/>
        </w:tabs>
        <w:ind w:left="1440" w:hanging="360"/>
      </w:pPr>
      <w:rPr>
        <w:rFonts w:ascii="Calibre Regular" w:hAnsi="Calibre Regular" w:hint="default"/>
      </w:rPr>
    </w:lvl>
    <w:lvl w:ilvl="2" w:tplc="7F4AADF0" w:tentative="1">
      <w:start w:val="1"/>
      <w:numFmt w:val="bullet"/>
      <w:lvlText w:val="−"/>
      <w:lvlJc w:val="left"/>
      <w:pPr>
        <w:tabs>
          <w:tab w:val="num" w:pos="2160"/>
        </w:tabs>
        <w:ind w:left="2160" w:hanging="360"/>
      </w:pPr>
      <w:rPr>
        <w:rFonts w:ascii="Calibre Regular" w:hAnsi="Calibre Regular" w:hint="default"/>
      </w:rPr>
    </w:lvl>
    <w:lvl w:ilvl="3" w:tplc="4F1674F2" w:tentative="1">
      <w:start w:val="1"/>
      <w:numFmt w:val="bullet"/>
      <w:lvlText w:val="−"/>
      <w:lvlJc w:val="left"/>
      <w:pPr>
        <w:tabs>
          <w:tab w:val="num" w:pos="2880"/>
        </w:tabs>
        <w:ind w:left="2880" w:hanging="360"/>
      </w:pPr>
      <w:rPr>
        <w:rFonts w:ascii="Calibre Regular" w:hAnsi="Calibre Regular" w:hint="default"/>
      </w:rPr>
    </w:lvl>
    <w:lvl w:ilvl="4" w:tplc="E8F8FDE0" w:tentative="1">
      <w:start w:val="1"/>
      <w:numFmt w:val="bullet"/>
      <w:lvlText w:val="−"/>
      <w:lvlJc w:val="left"/>
      <w:pPr>
        <w:tabs>
          <w:tab w:val="num" w:pos="3600"/>
        </w:tabs>
        <w:ind w:left="3600" w:hanging="360"/>
      </w:pPr>
      <w:rPr>
        <w:rFonts w:ascii="Calibre Regular" w:hAnsi="Calibre Regular" w:hint="default"/>
      </w:rPr>
    </w:lvl>
    <w:lvl w:ilvl="5" w:tplc="3F448FA4" w:tentative="1">
      <w:start w:val="1"/>
      <w:numFmt w:val="bullet"/>
      <w:lvlText w:val="−"/>
      <w:lvlJc w:val="left"/>
      <w:pPr>
        <w:tabs>
          <w:tab w:val="num" w:pos="4320"/>
        </w:tabs>
        <w:ind w:left="4320" w:hanging="360"/>
      </w:pPr>
      <w:rPr>
        <w:rFonts w:ascii="Calibre Regular" w:hAnsi="Calibre Regular" w:hint="default"/>
      </w:rPr>
    </w:lvl>
    <w:lvl w:ilvl="6" w:tplc="0B5E7EB0" w:tentative="1">
      <w:start w:val="1"/>
      <w:numFmt w:val="bullet"/>
      <w:lvlText w:val="−"/>
      <w:lvlJc w:val="left"/>
      <w:pPr>
        <w:tabs>
          <w:tab w:val="num" w:pos="5040"/>
        </w:tabs>
        <w:ind w:left="5040" w:hanging="360"/>
      </w:pPr>
      <w:rPr>
        <w:rFonts w:ascii="Calibre Regular" w:hAnsi="Calibre Regular" w:hint="default"/>
      </w:rPr>
    </w:lvl>
    <w:lvl w:ilvl="7" w:tplc="C40CAEE4" w:tentative="1">
      <w:start w:val="1"/>
      <w:numFmt w:val="bullet"/>
      <w:lvlText w:val="−"/>
      <w:lvlJc w:val="left"/>
      <w:pPr>
        <w:tabs>
          <w:tab w:val="num" w:pos="5760"/>
        </w:tabs>
        <w:ind w:left="5760" w:hanging="360"/>
      </w:pPr>
      <w:rPr>
        <w:rFonts w:ascii="Calibre Regular" w:hAnsi="Calibre Regular" w:hint="default"/>
      </w:rPr>
    </w:lvl>
    <w:lvl w:ilvl="8" w:tplc="11E8579A"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797B9B"/>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B2A8B"/>
    <w:multiLevelType w:val="hybridMultilevel"/>
    <w:tmpl w:val="9996AEE4"/>
    <w:lvl w:ilvl="0" w:tplc="F134DA1A">
      <w:start w:val="1"/>
      <w:numFmt w:val="bullet"/>
      <w:lvlText w:val="−"/>
      <w:lvlJc w:val="left"/>
      <w:pPr>
        <w:tabs>
          <w:tab w:val="num" w:pos="720"/>
        </w:tabs>
        <w:ind w:left="720" w:hanging="360"/>
      </w:pPr>
      <w:rPr>
        <w:rFonts w:ascii="Calibre Regular" w:hAnsi="Calibre Regular" w:hint="default"/>
      </w:rPr>
    </w:lvl>
    <w:lvl w:ilvl="1" w:tplc="C284E81C">
      <w:start w:val="1"/>
      <w:numFmt w:val="bullet"/>
      <w:lvlText w:val="−"/>
      <w:lvlJc w:val="left"/>
      <w:pPr>
        <w:tabs>
          <w:tab w:val="num" w:pos="1440"/>
        </w:tabs>
        <w:ind w:left="1440" w:hanging="360"/>
      </w:pPr>
      <w:rPr>
        <w:rFonts w:ascii="Calibre Regular" w:hAnsi="Calibre Regular" w:hint="default"/>
      </w:rPr>
    </w:lvl>
    <w:lvl w:ilvl="2" w:tplc="229E6ABE" w:tentative="1">
      <w:start w:val="1"/>
      <w:numFmt w:val="bullet"/>
      <w:lvlText w:val="−"/>
      <w:lvlJc w:val="left"/>
      <w:pPr>
        <w:tabs>
          <w:tab w:val="num" w:pos="2160"/>
        </w:tabs>
        <w:ind w:left="2160" w:hanging="360"/>
      </w:pPr>
      <w:rPr>
        <w:rFonts w:ascii="Calibre Regular" w:hAnsi="Calibre Regular" w:hint="default"/>
      </w:rPr>
    </w:lvl>
    <w:lvl w:ilvl="3" w:tplc="81EC9B84" w:tentative="1">
      <w:start w:val="1"/>
      <w:numFmt w:val="bullet"/>
      <w:lvlText w:val="−"/>
      <w:lvlJc w:val="left"/>
      <w:pPr>
        <w:tabs>
          <w:tab w:val="num" w:pos="2880"/>
        </w:tabs>
        <w:ind w:left="2880" w:hanging="360"/>
      </w:pPr>
      <w:rPr>
        <w:rFonts w:ascii="Calibre Regular" w:hAnsi="Calibre Regular" w:hint="default"/>
      </w:rPr>
    </w:lvl>
    <w:lvl w:ilvl="4" w:tplc="9C620228" w:tentative="1">
      <w:start w:val="1"/>
      <w:numFmt w:val="bullet"/>
      <w:lvlText w:val="−"/>
      <w:lvlJc w:val="left"/>
      <w:pPr>
        <w:tabs>
          <w:tab w:val="num" w:pos="3600"/>
        </w:tabs>
        <w:ind w:left="3600" w:hanging="360"/>
      </w:pPr>
      <w:rPr>
        <w:rFonts w:ascii="Calibre Regular" w:hAnsi="Calibre Regular" w:hint="default"/>
      </w:rPr>
    </w:lvl>
    <w:lvl w:ilvl="5" w:tplc="24763FF4" w:tentative="1">
      <w:start w:val="1"/>
      <w:numFmt w:val="bullet"/>
      <w:lvlText w:val="−"/>
      <w:lvlJc w:val="left"/>
      <w:pPr>
        <w:tabs>
          <w:tab w:val="num" w:pos="4320"/>
        </w:tabs>
        <w:ind w:left="4320" w:hanging="360"/>
      </w:pPr>
      <w:rPr>
        <w:rFonts w:ascii="Calibre Regular" w:hAnsi="Calibre Regular" w:hint="default"/>
      </w:rPr>
    </w:lvl>
    <w:lvl w:ilvl="6" w:tplc="F9002FEC" w:tentative="1">
      <w:start w:val="1"/>
      <w:numFmt w:val="bullet"/>
      <w:lvlText w:val="−"/>
      <w:lvlJc w:val="left"/>
      <w:pPr>
        <w:tabs>
          <w:tab w:val="num" w:pos="5040"/>
        </w:tabs>
        <w:ind w:left="5040" w:hanging="360"/>
      </w:pPr>
      <w:rPr>
        <w:rFonts w:ascii="Calibre Regular" w:hAnsi="Calibre Regular" w:hint="default"/>
      </w:rPr>
    </w:lvl>
    <w:lvl w:ilvl="7" w:tplc="D4182066" w:tentative="1">
      <w:start w:val="1"/>
      <w:numFmt w:val="bullet"/>
      <w:lvlText w:val="−"/>
      <w:lvlJc w:val="left"/>
      <w:pPr>
        <w:tabs>
          <w:tab w:val="num" w:pos="5760"/>
        </w:tabs>
        <w:ind w:left="5760" w:hanging="360"/>
      </w:pPr>
      <w:rPr>
        <w:rFonts w:ascii="Calibre Regular" w:hAnsi="Calibre Regular" w:hint="default"/>
      </w:rPr>
    </w:lvl>
    <w:lvl w:ilvl="8" w:tplc="66403BA2"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8332ED"/>
    <w:multiLevelType w:val="hybridMultilevel"/>
    <w:tmpl w:val="C652BAEE"/>
    <w:lvl w:ilvl="0" w:tplc="D0B065C2">
      <w:start w:val="1"/>
      <w:numFmt w:val="bullet"/>
      <w:lvlText w:val="−"/>
      <w:lvlJc w:val="left"/>
      <w:pPr>
        <w:tabs>
          <w:tab w:val="num" w:pos="720"/>
        </w:tabs>
        <w:ind w:left="720" w:hanging="360"/>
      </w:pPr>
      <w:rPr>
        <w:rFonts w:ascii="Qualcomm Regular" w:hAnsi="Qualcomm Regular" w:hint="default"/>
      </w:rPr>
    </w:lvl>
    <w:lvl w:ilvl="1" w:tplc="3DB00AD2" w:tentative="1">
      <w:start w:val="1"/>
      <w:numFmt w:val="bullet"/>
      <w:lvlText w:val="−"/>
      <w:lvlJc w:val="left"/>
      <w:pPr>
        <w:tabs>
          <w:tab w:val="num" w:pos="1440"/>
        </w:tabs>
        <w:ind w:left="1440" w:hanging="360"/>
      </w:pPr>
      <w:rPr>
        <w:rFonts w:ascii="Qualcomm Regular" w:hAnsi="Qualcomm Regular" w:hint="default"/>
      </w:rPr>
    </w:lvl>
    <w:lvl w:ilvl="2" w:tplc="97CE27B0" w:tentative="1">
      <w:start w:val="1"/>
      <w:numFmt w:val="bullet"/>
      <w:lvlText w:val="−"/>
      <w:lvlJc w:val="left"/>
      <w:pPr>
        <w:tabs>
          <w:tab w:val="num" w:pos="2160"/>
        </w:tabs>
        <w:ind w:left="2160" w:hanging="360"/>
      </w:pPr>
      <w:rPr>
        <w:rFonts w:ascii="Qualcomm Regular" w:hAnsi="Qualcomm Regular" w:hint="default"/>
      </w:rPr>
    </w:lvl>
    <w:lvl w:ilvl="3" w:tplc="107A87D2" w:tentative="1">
      <w:start w:val="1"/>
      <w:numFmt w:val="bullet"/>
      <w:lvlText w:val="−"/>
      <w:lvlJc w:val="left"/>
      <w:pPr>
        <w:tabs>
          <w:tab w:val="num" w:pos="2880"/>
        </w:tabs>
        <w:ind w:left="2880" w:hanging="360"/>
      </w:pPr>
      <w:rPr>
        <w:rFonts w:ascii="Qualcomm Regular" w:hAnsi="Qualcomm Regular" w:hint="default"/>
      </w:rPr>
    </w:lvl>
    <w:lvl w:ilvl="4" w:tplc="11B6B1EA">
      <w:start w:val="1"/>
      <w:numFmt w:val="bullet"/>
      <w:lvlText w:val="−"/>
      <w:lvlJc w:val="left"/>
      <w:pPr>
        <w:tabs>
          <w:tab w:val="num" w:pos="3600"/>
        </w:tabs>
        <w:ind w:left="3600" w:hanging="360"/>
      </w:pPr>
      <w:rPr>
        <w:rFonts w:ascii="Qualcomm Regular" w:hAnsi="Qualcomm Regular" w:hint="default"/>
      </w:rPr>
    </w:lvl>
    <w:lvl w:ilvl="5" w:tplc="0A440C6A" w:tentative="1">
      <w:start w:val="1"/>
      <w:numFmt w:val="bullet"/>
      <w:lvlText w:val="−"/>
      <w:lvlJc w:val="left"/>
      <w:pPr>
        <w:tabs>
          <w:tab w:val="num" w:pos="4320"/>
        </w:tabs>
        <w:ind w:left="4320" w:hanging="360"/>
      </w:pPr>
      <w:rPr>
        <w:rFonts w:ascii="Qualcomm Regular" w:hAnsi="Qualcomm Regular" w:hint="default"/>
      </w:rPr>
    </w:lvl>
    <w:lvl w:ilvl="6" w:tplc="B4281718" w:tentative="1">
      <w:start w:val="1"/>
      <w:numFmt w:val="bullet"/>
      <w:lvlText w:val="−"/>
      <w:lvlJc w:val="left"/>
      <w:pPr>
        <w:tabs>
          <w:tab w:val="num" w:pos="5040"/>
        </w:tabs>
        <w:ind w:left="5040" w:hanging="360"/>
      </w:pPr>
      <w:rPr>
        <w:rFonts w:ascii="Qualcomm Regular" w:hAnsi="Qualcomm Regular" w:hint="default"/>
      </w:rPr>
    </w:lvl>
    <w:lvl w:ilvl="7" w:tplc="51E06662" w:tentative="1">
      <w:start w:val="1"/>
      <w:numFmt w:val="bullet"/>
      <w:lvlText w:val="−"/>
      <w:lvlJc w:val="left"/>
      <w:pPr>
        <w:tabs>
          <w:tab w:val="num" w:pos="5760"/>
        </w:tabs>
        <w:ind w:left="5760" w:hanging="360"/>
      </w:pPr>
      <w:rPr>
        <w:rFonts w:ascii="Qualcomm Regular" w:hAnsi="Qualcomm Regular" w:hint="default"/>
      </w:rPr>
    </w:lvl>
    <w:lvl w:ilvl="8" w:tplc="45309EA4" w:tentative="1">
      <w:start w:val="1"/>
      <w:numFmt w:val="bullet"/>
      <w:lvlText w:val="−"/>
      <w:lvlJc w:val="left"/>
      <w:pPr>
        <w:tabs>
          <w:tab w:val="num" w:pos="6480"/>
        </w:tabs>
        <w:ind w:left="6480" w:hanging="360"/>
      </w:pPr>
      <w:rPr>
        <w:rFonts w:ascii="Qualcomm Regular" w:hAnsi="Qualcomm Regular"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7"/>
  </w:num>
  <w:num w:numId="3">
    <w:abstractNumId w:val="31"/>
  </w:num>
  <w:num w:numId="4">
    <w:abstractNumId w:val="44"/>
  </w:num>
  <w:num w:numId="5">
    <w:abstractNumId w:val="45"/>
  </w:num>
  <w:num w:numId="6">
    <w:abstractNumId w:val="36"/>
  </w:num>
  <w:num w:numId="7">
    <w:abstractNumId w:val="9"/>
  </w:num>
  <w:num w:numId="8">
    <w:abstractNumId w:val="40"/>
  </w:num>
  <w:num w:numId="9">
    <w:abstractNumId w:val="41"/>
  </w:num>
  <w:num w:numId="10">
    <w:abstractNumId w:val="1"/>
  </w:num>
  <w:num w:numId="11">
    <w:abstractNumId w:val="23"/>
  </w:num>
  <w:num w:numId="12">
    <w:abstractNumId w:val="7"/>
  </w:num>
  <w:num w:numId="13">
    <w:abstractNumId w:val="0"/>
  </w:num>
  <w:num w:numId="14">
    <w:abstractNumId w:val="20"/>
  </w:num>
  <w:num w:numId="15">
    <w:abstractNumId w:val="2"/>
  </w:num>
  <w:num w:numId="16">
    <w:abstractNumId w:val="29"/>
  </w:num>
  <w:num w:numId="17">
    <w:abstractNumId w:val="42"/>
  </w:num>
  <w:num w:numId="18">
    <w:abstractNumId w:val="4"/>
  </w:num>
  <w:num w:numId="19">
    <w:abstractNumId w:val="28"/>
  </w:num>
  <w:num w:numId="20">
    <w:abstractNumId w:val="35"/>
  </w:num>
  <w:num w:numId="21">
    <w:abstractNumId w:val="30"/>
  </w:num>
  <w:num w:numId="22">
    <w:abstractNumId w:val="24"/>
  </w:num>
  <w:num w:numId="23">
    <w:abstractNumId w:val="26"/>
  </w:num>
  <w:num w:numId="24">
    <w:abstractNumId w:val="37"/>
  </w:num>
  <w:num w:numId="25">
    <w:abstractNumId w:val="21"/>
  </w:num>
  <w:num w:numId="26">
    <w:abstractNumId w:val="3"/>
  </w:num>
  <w:num w:numId="27">
    <w:abstractNumId w:val="27"/>
  </w:num>
  <w:num w:numId="28">
    <w:abstractNumId w:val="5"/>
  </w:num>
  <w:num w:numId="29">
    <w:abstractNumId w:val="32"/>
  </w:num>
  <w:num w:numId="30">
    <w:abstractNumId w:val="13"/>
  </w:num>
  <w:num w:numId="31">
    <w:abstractNumId w:val="14"/>
  </w:num>
  <w:num w:numId="32">
    <w:abstractNumId w:val="38"/>
  </w:num>
  <w:num w:numId="33">
    <w:abstractNumId w:val="15"/>
  </w:num>
  <w:num w:numId="34">
    <w:abstractNumId w:val="16"/>
  </w:num>
  <w:num w:numId="35">
    <w:abstractNumId w:val="43"/>
  </w:num>
  <w:num w:numId="36">
    <w:abstractNumId w:val="33"/>
  </w:num>
  <w:num w:numId="37">
    <w:abstractNumId w:val="6"/>
  </w:num>
  <w:num w:numId="38">
    <w:abstractNumId w:val="19"/>
  </w:num>
  <w:num w:numId="39">
    <w:abstractNumId w:val="10"/>
  </w:num>
  <w:num w:numId="40">
    <w:abstractNumId w:val="11"/>
  </w:num>
  <w:num w:numId="41">
    <w:abstractNumId w:val="12"/>
  </w:num>
  <w:num w:numId="42">
    <w:abstractNumId w:val="8"/>
  </w:num>
  <w:num w:numId="43">
    <w:abstractNumId w:val="34"/>
  </w:num>
  <w:num w:numId="44">
    <w:abstractNumId w:val="39"/>
  </w:num>
  <w:num w:numId="45">
    <w:abstractNumId w:val="18"/>
  </w:num>
  <w:num w:numId="4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35C"/>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C3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EE8"/>
    <w:rsid w:val="00397219"/>
    <w:rsid w:val="00397277"/>
    <w:rsid w:val="0039731C"/>
    <w:rsid w:val="00397926"/>
    <w:rsid w:val="00397A5D"/>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5044"/>
    <w:rsid w:val="0044525E"/>
    <w:rsid w:val="004453B8"/>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76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34F3"/>
    <w:rsid w:val="006437E5"/>
    <w:rsid w:val="006439BF"/>
    <w:rsid w:val="00643D08"/>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9CEF948C-BF47-4350-9965-790E8C59D007}">
  <ds:schemaRefs>
    <ds:schemaRef ds:uri="http://schemas.openxmlformats.org/officeDocument/2006/bibliography"/>
  </ds:schemaRefs>
</ds:datastoreItem>
</file>

<file path=customXml/itemProps6.xml><?xml version="1.0" encoding="utf-8"?>
<ds:datastoreItem xmlns:ds="http://schemas.openxmlformats.org/officeDocument/2006/customXml" ds:itemID="{615D3087-9F2F-4D8F-97D0-B962A293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2632</Words>
  <Characters>15005</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61</cp:revision>
  <cp:lastPrinted>2018-10-17T23:48:00Z</cp:lastPrinted>
  <dcterms:created xsi:type="dcterms:W3CDTF">2018-11-01T20:54:00Z</dcterms:created>
  <dcterms:modified xsi:type="dcterms:W3CDTF">2018-11-02T23:58:00Z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